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400" w:lineRule="exact"/>
        <w:ind w:left="0" w:right="0"/>
        <w:jc w:val="center"/>
        <w:rPr>
          <w:rFonts w:eastAsia="黑体"/>
          <w:sz w:val="24"/>
          <w:szCs w:val="24"/>
          <w:lang w:val="en-US"/>
        </w:rPr>
      </w:pPr>
      <w:r>
        <w:rPr>
          <w:rFonts w:hint="eastAsia" w:ascii="Times New Roman" w:hAnsi="Times New Roman" w:eastAsia="黑体" w:cs="黑体"/>
          <w:kern w:val="2"/>
          <w:sz w:val="24"/>
          <w:szCs w:val="24"/>
          <w:lang w:val="en-US" w:eastAsia="zh-CN" w:bidi="ar"/>
        </w:rPr>
        <w:t>省道</w:t>
      </w:r>
      <w:r>
        <w:rPr>
          <w:rFonts w:hint="default" w:ascii="Times New Roman" w:hAnsi="Times New Roman" w:eastAsia="黑体" w:cs="Times New Roman"/>
          <w:kern w:val="2"/>
          <w:sz w:val="24"/>
          <w:szCs w:val="24"/>
          <w:lang w:val="en-US" w:eastAsia="zh-CN" w:bidi="ar"/>
        </w:rPr>
        <w:t>S303</w:t>
      </w:r>
      <w:r>
        <w:rPr>
          <w:rFonts w:hint="eastAsia" w:ascii="Times New Roman" w:hAnsi="Times New Roman" w:eastAsia="黑体" w:cs="黑体"/>
          <w:kern w:val="2"/>
          <w:sz w:val="24"/>
          <w:szCs w:val="24"/>
          <w:lang w:val="en-US" w:eastAsia="zh-CN" w:bidi="ar"/>
        </w:rPr>
        <w:t>屯大线雨水岭大道至大拉段改建工程设计施工总承包招标公告</w:t>
      </w:r>
    </w:p>
    <w:p>
      <w:pPr>
        <w:pStyle w:val="4"/>
        <w:keepNext w:val="0"/>
        <w:keepLines/>
        <w:widowControl/>
        <w:suppressLineNumbers w:val="0"/>
        <w:spacing w:before="120" w:beforeAutospacing="0" w:after="120" w:afterAutospacing="0" w:line="400" w:lineRule="exact"/>
        <w:ind w:left="0" w:right="0" w:firstLine="0" w:firstLineChars="0"/>
        <w:rPr>
          <w:rFonts w:hint="default" w:ascii="Times New Roman" w:hAnsi="Times New Roman" w:cs="Times New Roman"/>
          <w:kern w:val="44"/>
          <w:sz w:val="21"/>
          <w:szCs w:val="21"/>
          <w:lang w:val="en-US"/>
        </w:rPr>
      </w:pPr>
      <w:bookmarkStart w:id="0" w:name="_Toc134524103"/>
      <w:r>
        <w:rPr>
          <w:rFonts w:hint="default" w:ascii="Times New Roman" w:hAnsi="Times New Roman" w:cs="Times New Roman"/>
          <w:kern w:val="44"/>
          <w:sz w:val="21"/>
          <w:szCs w:val="21"/>
          <w:lang w:val="en-US"/>
        </w:rPr>
        <w:t xml:space="preserve">1. </w:t>
      </w:r>
      <w:r>
        <w:rPr>
          <w:rFonts w:ascii="Times New Roman" w:hAnsi="Times New Roman"/>
          <w:kern w:val="44"/>
          <w:sz w:val="21"/>
          <w:szCs w:val="21"/>
          <w:lang w:eastAsia="zh-CN"/>
        </w:rPr>
        <w:t>招标条件</w:t>
      </w:r>
      <w:bookmarkEnd w:id="0"/>
    </w:p>
    <w:p>
      <w:pPr>
        <w:keepNext w:val="0"/>
        <w:keepLines w:val="0"/>
        <w:widowControl w:val="0"/>
        <w:suppressLineNumbers w:val="0"/>
        <w:spacing w:before="0" w:beforeAutospacing="0" w:after="0" w:afterAutospacing="0" w:line="400" w:lineRule="exact"/>
        <w:ind w:left="0" w:right="0" w:firstLine="420" w:firstLineChars="200"/>
        <w:jc w:val="both"/>
        <w:rPr>
          <w:szCs w:val="21"/>
          <w:u w:val="single"/>
          <w:lang w:val="en-US"/>
        </w:rPr>
      </w:pPr>
      <w:r>
        <w:rPr>
          <w:rFonts w:hint="eastAsia" w:ascii="Times New Roman" w:hAnsi="Times New Roman" w:eastAsia="宋体" w:cs="宋体"/>
          <w:kern w:val="2"/>
          <w:sz w:val="21"/>
          <w:szCs w:val="21"/>
          <w:lang w:val="en-US" w:eastAsia="zh-CN" w:bidi="ar"/>
        </w:rPr>
        <w:t>本招标项目</w:t>
      </w:r>
      <w:r>
        <w:rPr>
          <w:rFonts w:hint="eastAsia" w:ascii="Times New Roman" w:hAnsi="Times New Roman" w:eastAsia="宋体" w:cs="宋体"/>
          <w:kern w:val="2"/>
          <w:sz w:val="21"/>
          <w:szCs w:val="21"/>
          <w:u w:val="single"/>
          <w:lang w:val="en-US" w:eastAsia="zh-CN" w:bidi="ar"/>
        </w:rPr>
        <w:t>省道</w:t>
      </w:r>
      <w:r>
        <w:rPr>
          <w:rFonts w:hint="default" w:ascii="Times New Roman" w:hAnsi="Times New Roman" w:eastAsia="宋体" w:cs="Times New Roman"/>
          <w:kern w:val="2"/>
          <w:sz w:val="21"/>
          <w:szCs w:val="21"/>
          <w:u w:val="single"/>
          <w:lang w:val="en-US" w:eastAsia="zh-CN" w:bidi="ar"/>
        </w:rPr>
        <w:t>S303</w:t>
      </w:r>
      <w:r>
        <w:rPr>
          <w:rFonts w:hint="eastAsia" w:ascii="Times New Roman" w:hAnsi="Times New Roman" w:eastAsia="宋体" w:cs="宋体"/>
          <w:kern w:val="2"/>
          <w:sz w:val="21"/>
          <w:szCs w:val="21"/>
          <w:u w:val="single"/>
          <w:lang w:val="en-US" w:eastAsia="zh-CN" w:bidi="ar"/>
        </w:rPr>
        <w:t>屯大线雨水岭大道至大拉段改建工程</w:t>
      </w:r>
      <w:r>
        <w:rPr>
          <w:rFonts w:hint="eastAsia" w:ascii="Times New Roman" w:hAnsi="Times New Roman" w:eastAsia="宋体" w:cs="宋体"/>
          <w:kern w:val="2"/>
          <w:sz w:val="21"/>
          <w:szCs w:val="21"/>
          <w:lang w:val="en-US" w:eastAsia="zh-CN" w:bidi="ar"/>
        </w:rPr>
        <w:t>已由</w:t>
      </w:r>
      <w:r>
        <w:rPr>
          <w:rFonts w:hint="eastAsia" w:ascii="Times New Roman" w:hAnsi="Times New Roman" w:eastAsia="宋体" w:cs="宋体"/>
          <w:kern w:val="2"/>
          <w:sz w:val="21"/>
          <w:szCs w:val="21"/>
          <w:u w:val="single"/>
          <w:lang w:val="en-US" w:eastAsia="zh-CN" w:bidi="ar"/>
        </w:rPr>
        <w:t>海南省发展和改革委员会</w:t>
      </w:r>
      <w:r>
        <w:rPr>
          <w:rFonts w:hint="eastAsia" w:ascii="Times New Roman" w:hAnsi="Times New Roman" w:eastAsia="宋体" w:cs="宋体"/>
          <w:kern w:val="2"/>
          <w:sz w:val="21"/>
          <w:szCs w:val="21"/>
          <w:lang w:val="en-US" w:eastAsia="zh-CN" w:bidi="ar"/>
        </w:rPr>
        <w:t>以</w:t>
      </w:r>
      <w:r>
        <w:rPr>
          <w:rFonts w:hint="eastAsia" w:ascii="Times New Roman" w:hAnsi="Times New Roman" w:eastAsia="宋体" w:cs="宋体"/>
          <w:kern w:val="2"/>
          <w:sz w:val="21"/>
          <w:szCs w:val="21"/>
          <w:u w:val="single"/>
          <w:lang w:val="en-US" w:eastAsia="zh-CN" w:bidi="ar"/>
        </w:rPr>
        <w:t>《海南省发展和改革委员会关于批复省道</w:t>
      </w:r>
      <w:r>
        <w:rPr>
          <w:rFonts w:hint="default" w:ascii="Times New Roman" w:hAnsi="Times New Roman" w:eastAsia="宋体" w:cs="Times New Roman"/>
          <w:kern w:val="2"/>
          <w:sz w:val="21"/>
          <w:szCs w:val="21"/>
          <w:u w:val="single"/>
          <w:lang w:val="en-US" w:eastAsia="zh-CN" w:bidi="ar"/>
        </w:rPr>
        <w:t xml:space="preserve">S303 </w:t>
      </w:r>
      <w:r>
        <w:rPr>
          <w:rFonts w:hint="eastAsia" w:ascii="Times New Roman" w:hAnsi="Times New Roman" w:eastAsia="宋体" w:cs="宋体"/>
          <w:kern w:val="2"/>
          <w:sz w:val="21"/>
          <w:szCs w:val="21"/>
          <w:u w:val="single"/>
          <w:lang w:val="en-US" w:eastAsia="zh-CN" w:bidi="ar"/>
        </w:rPr>
        <w:t>屯大线雨水岭大道至大拉段改建工程初步设计及概算的函》（琼发改审批函〔</w:t>
      </w:r>
      <w:r>
        <w:rPr>
          <w:rFonts w:hint="default" w:ascii="Times New Roman" w:hAnsi="Times New Roman" w:eastAsia="宋体" w:cs="Times New Roman"/>
          <w:kern w:val="2"/>
          <w:sz w:val="21"/>
          <w:szCs w:val="21"/>
          <w:u w:val="single"/>
          <w:lang w:val="en-US" w:eastAsia="zh-CN" w:bidi="ar"/>
        </w:rPr>
        <w:t>2023</w:t>
      </w:r>
      <w:r>
        <w:rPr>
          <w:rFonts w:hint="eastAsia" w:ascii="Times New Roman" w:hAnsi="Times New Roman" w:eastAsia="宋体" w:cs="宋体"/>
          <w:kern w:val="2"/>
          <w:sz w:val="21"/>
          <w:szCs w:val="21"/>
          <w:u w:val="single"/>
          <w:lang w:val="en-US" w:eastAsia="zh-CN" w:bidi="ar"/>
        </w:rPr>
        <w:t>〕</w:t>
      </w:r>
      <w:r>
        <w:rPr>
          <w:rFonts w:hint="default" w:ascii="Times New Roman" w:hAnsi="Times New Roman" w:eastAsia="宋体" w:cs="Times New Roman"/>
          <w:kern w:val="2"/>
          <w:sz w:val="21"/>
          <w:szCs w:val="21"/>
          <w:u w:val="single"/>
          <w:lang w:val="en-US" w:eastAsia="zh-CN" w:bidi="ar"/>
        </w:rPr>
        <w:t>415</w:t>
      </w:r>
      <w:r>
        <w:rPr>
          <w:rFonts w:hint="eastAsia" w:ascii="Times New Roman" w:hAnsi="Times New Roman" w:eastAsia="宋体" w:cs="宋体"/>
          <w:kern w:val="2"/>
          <w:sz w:val="21"/>
          <w:szCs w:val="21"/>
          <w:u w:val="single"/>
          <w:lang w:val="en-US" w:eastAsia="zh-CN" w:bidi="ar"/>
        </w:rPr>
        <w:t>号）</w:t>
      </w:r>
      <w:r>
        <w:rPr>
          <w:rFonts w:hint="eastAsia" w:ascii="Times New Roman" w:hAnsi="Times New Roman" w:eastAsia="宋体" w:cs="宋体"/>
          <w:kern w:val="2"/>
          <w:sz w:val="21"/>
          <w:szCs w:val="21"/>
          <w:lang w:val="en-US" w:eastAsia="zh-CN" w:bidi="ar"/>
        </w:rPr>
        <w:t>批准建设，项目业主为</w:t>
      </w:r>
      <w:r>
        <w:rPr>
          <w:rFonts w:hint="eastAsia" w:ascii="Times New Roman" w:hAnsi="Times New Roman" w:eastAsia="宋体" w:cs="宋体"/>
          <w:kern w:val="2"/>
          <w:sz w:val="21"/>
          <w:szCs w:val="21"/>
          <w:u w:val="single"/>
          <w:lang w:val="en-US" w:eastAsia="zh-CN" w:bidi="ar"/>
        </w:rPr>
        <w:t>海南公路建设项目管理有限公司</w:t>
      </w:r>
      <w:r>
        <w:rPr>
          <w:rFonts w:hint="eastAsia" w:ascii="Times New Roman" w:hAnsi="Times New Roman" w:eastAsia="宋体" w:cs="宋体"/>
          <w:kern w:val="2"/>
          <w:sz w:val="21"/>
          <w:szCs w:val="21"/>
          <w:lang w:val="en-US" w:eastAsia="zh-CN" w:bidi="ar"/>
        </w:rPr>
        <w:t>，建设资金来自</w:t>
      </w:r>
      <w:r>
        <w:rPr>
          <w:rFonts w:hint="eastAsia" w:ascii="Times New Roman" w:hAnsi="Times New Roman" w:eastAsia="宋体" w:cs="宋体"/>
          <w:kern w:val="2"/>
          <w:sz w:val="21"/>
          <w:szCs w:val="21"/>
          <w:u w:val="single"/>
          <w:lang w:val="en-US" w:eastAsia="zh-CN" w:bidi="ar"/>
        </w:rPr>
        <w:t>政府投资</w:t>
      </w:r>
      <w:r>
        <w:rPr>
          <w:rFonts w:hint="eastAsia" w:ascii="Times New Roman" w:hAnsi="Times New Roman" w:eastAsia="宋体" w:cs="宋体"/>
          <w:kern w:val="2"/>
          <w:sz w:val="21"/>
          <w:szCs w:val="21"/>
          <w:lang w:val="en-US" w:eastAsia="zh-CN" w:bidi="ar"/>
        </w:rPr>
        <w:t>，出资比例为</w:t>
      </w:r>
      <w:r>
        <w:rPr>
          <w:rFonts w:hint="default" w:ascii="Times New Roman" w:hAnsi="Times New Roman" w:eastAsia="宋体" w:cs="Times New Roman"/>
          <w:kern w:val="2"/>
          <w:sz w:val="21"/>
          <w:szCs w:val="21"/>
          <w:u w:val="single"/>
          <w:lang w:val="en-US" w:eastAsia="zh-CN" w:bidi="ar"/>
        </w:rPr>
        <w:t>100%</w:t>
      </w:r>
      <w:r>
        <w:rPr>
          <w:rFonts w:hint="eastAsia" w:ascii="Times New Roman" w:hAnsi="Times New Roman" w:eastAsia="宋体" w:cs="宋体"/>
          <w:kern w:val="2"/>
          <w:sz w:val="21"/>
          <w:szCs w:val="21"/>
          <w:lang w:val="en-US" w:eastAsia="zh-CN" w:bidi="ar"/>
        </w:rPr>
        <w:t>，招标人为</w:t>
      </w:r>
      <w:r>
        <w:rPr>
          <w:rFonts w:hint="eastAsia" w:ascii="Times New Roman" w:hAnsi="Times New Roman" w:eastAsia="宋体" w:cs="宋体"/>
          <w:kern w:val="2"/>
          <w:sz w:val="21"/>
          <w:szCs w:val="21"/>
          <w:u w:val="single"/>
          <w:lang w:val="en-US" w:eastAsia="zh-CN" w:bidi="ar"/>
        </w:rPr>
        <w:t>海南公路建设项目管理有限公司</w:t>
      </w:r>
      <w:r>
        <w:rPr>
          <w:rFonts w:hint="eastAsia" w:ascii="Times New Roman" w:hAnsi="Times New Roman" w:eastAsia="宋体" w:cs="宋体"/>
          <w:kern w:val="2"/>
          <w:sz w:val="21"/>
          <w:szCs w:val="21"/>
          <w:lang w:val="en-US" w:eastAsia="zh-CN" w:bidi="ar"/>
        </w:rPr>
        <w:t>。项目</w:t>
      </w:r>
      <w:r>
        <w:rPr>
          <w:rFonts w:hint="eastAsia" w:ascii="宋体" w:hAnsi="宋体" w:eastAsia="宋体" w:cs="宋体"/>
          <w:kern w:val="2"/>
          <w:sz w:val="21"/>
          <w:szCs w:val="21"/>
          <w:lang w:val="en-US" w:eastAsia="zh-CN" w:bidi="ar"/>
        </w:rPr>
        <w:t>已</w:t>
      </w:r>
      <w:r>
        <w:rPr>
          <w:rFonts w:hint="eastAsia" w:ascii="Times New Roman" w:hAnsi="Times New Roman" w:eastAsia="宋体" w:cs="宋体"/>
          <w:kern w:val="2"/>
          <w:sz w:val="21"/>
          <w:szCs w:val="21"/>
          <w:lang w:val="en-US" w:eastAsia="zh-CN" w:bidi="ar"/>
        </w:rPr>
        <w:t>具备招标条件，</w:t>
      </w:r>
      <w:r>
        <w:rPr>
          <w:rFonts w:hint="eastAsia" w:ascii="宋体" w:hAnsi="宋体" w:eastAsia="宋体" w:cs="宋体"/>
          <w:kern w:val="2"/>
          <w:sz w:val="21"/>
          <w:szCs w:val="21"/>
          <w:lang w:val="en-US" w:eastAsia="zh-CN" w:bidi="ar"/>
        </w:rPr>
        <w:t>现</w:t>
      </w:r>
      <w:r>
        <w:rPr>
          <w:rFonts w:hint="eastAsia" w:ascii="Times New Roman" w:hAnsi="Times New Roman" w:eastAsia="宋体" w:cs="宋体"/>
          <w:kern w:val="2"/>
          <w:sz w:val="21"/>
          <w:szCs w:val="21"/>
          <w:lang w:val="en-US" w:eastAsia="zh-CN" w:bidi="ar"/>
        </w:rPr>
        <w:t>对该项目的</w:t>
      </w:r>
      <w:r>
        <w:rPr>
          <w:rFonts w:hint="eastAsia" w:ascii="Times New Roman" w:hAnsi="Times New Roman" w:eastAsia="宋体" w:cs="宋体"/>
          <w:kern w:val="2"/>
          <w:sz w:val="21"/>
          <w:szCs w:val="21"/>
          <w:u w:val="single"/>
          <w:lang w:val="en-US" w:eastAsia="zh-CN" w:bidi="ar"/>
        </w:rPr>
        <w:t>设计施工总承包</w:t>
      </w:r>
      <w:r>
        <w:rPr>
          <w:rFonts w:hint="eastAsia" w:ascii="Times New Roman" w:hAnsi="Times New Roman" w:eastAsia="宋体" w:cs="宋体"/>
          <w:kern w:val="2"/>
          <w:sz w:val="21"/>
          <w:szCs w:val="21"/>
          <w:lang w:val="en-US" w:eastAsia="zh-CN" w:bidi="ar"/>
        </w:rPr>
        <w:t>进行公开招标。</w:t>
      </w:r>
    </w:p>
    <w:p>
      <w:pPr>
        <w:pStyle w:val="4"/>
        <w:keepNext w:val="0"/>
        <w:keepLines/>
        <w:widowControl/>
        <w:suppressLineNumbers w:val="0"/>
        <w:spacing w:before="120" w:beforeAutospacing="0" w:after="120" w:afterAutospacing="0" w:line="400" w:lineRule="exact"/>
        <w:ind w:left="0" w:right="0" w:firstLine="0" w:firstLineChars="0"/>
        <w:rPr>
          <w:sz w:val="21"/>
          <w:szCs w:val="21"/>
          <w:lang w:val="en-US"/>
        </w:rPr>
      </w:pPr>
      <w:bookmarkStart w:id="1" w:name="_Toc134524104"/>
      <w:r>
        <w:rPr>
          <w:sz w:val="21"/>
          <w:szCs w:val="21"/>
          <w:lang w:val="en-US"/>
        </w:rPr>
        <w:t xml:space="preserve">2. </w:t>
      </w:r>
      <w:r>
        <w:rPr>
          <w:sz w:val="21"/>
          <w:szCs w:val="21"/>
          <w:lang w:eastAsia="zh-CN"/>
        </w:rPr>
        <w:t>项目概况与招标范围</w:t>
      </w:r>
      <w:bookmarkEnd w:id="1"/>
    </w:p>
    <w:p>
      <w:pPr>
        <w:keepNext w:val="0"/>
        <w:keepLines w:val="0"/>
        <w:widowControl w:val="0"/>
        <w:suppressLineNumbers w:val="0"/>
        <w:snapToGrid w:val="0"/>
        <w:spacing w:before="0" w:beforeAutospacing="0" w:after="0" w:afterAutospacing="0" w:line="360"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2.1 </w:t>
      </w:r>
      <w:r>
        <w:rPr>
          <w:rFonts w:hint="eastAsia" w:ascii="Times New Roman" w:hAnsi="Times New Roman" w:eastAsia="宋体" w:cs="宋体"/>
          <w:kern w:val="2"/>
          <w:sz w:val="21"/>
          <w:szCs w:val="21"/>
          <w:lang w:val="en-US" w:eastAsia="zh-CN" w:bidi="ar"/>
        </w:rPr>
        <w:t>项目概况：</w:t>
      </w:r>
    </w:p>
    <w:p>
      <w:pPr>
        <w:keepNext w:val="0"/>
        <w:keepLines w:val="0"/>
        <w:widowControl w:val="0"/>
        <w:suppressLineNumbers w:val="0"/>
        <w:snapToGrid w:val="0"/>
        <w:spacing w:before="0" w:beforeAutospacing="0" w:after="0" w:afterAutospacing="0" w:line="360" w:lineRule="auto"/>
        <w:ind w:left="0" w:right="0" w:firstLine="420" w:firstLineChars="200"/>
        <w:jc w:val="both"/>
        <w:rPr>
          <w:bCs/>
          <w:szCs w:val="21"/>
          <w:lang w:val="en-US"/>
        </w:rPr>
      </w:pPr>
      <w:r>
        <w:rPr>
          <w:rFonts w:hint="eastAsia" w:ascii="Times New Roman" w:hAnsi="Times New Roman" w:eastAsia="宋体" w:cs="宋体"/>
          <w:bCs/>
          <w:kern w:val="2"/>
          <w:sz w:val="21"/>
          <w:szCs w:val="21"/>
          <w:u w:val="single"/>
          <w:lang w:val="en-US" w:eastAsia="zh-CN" w:bidi="ar"/>
        </w:rPr>
        <w:t>本项目起点位于屯昌县境内屯城至雨水岭段终点（桩号</w:t>
      </w:r>
      <w:r>
        <w:rPr>
          <w:rFonts w:hint="default" w:ascii="Times New Roman" w:hAnsi="Times New Roman" w:eastAsia="宋体" w:cs="Times New Roman"/>
          <w:bCs/>
          <w:kern w:val="2"/>
          <w:sz w:val="21"/>
          <w:szCs w:val="21"/>
          <w:u w:val="single"/>
          <w:lang w:val="en-US" w:eastAsia="zh-CN" w:bidi="ar"/>
        </w:rPr>
        <w:t>K4+000</w:t>
      </w:r>
      <w:r>
        <w:rPr>
          <w:rFonts w:hint="eastAsia" w:ascii="Times New Roman" w:hAnsi="Times New Roman" w:eastAsia="宋体" w:cs="宋体"/>
          <w:bCs/>
          <w:kern w:val="2"/>
          <w:sz w:val="21"/>
          <w:szCs w:val="21"/>
          <w:u w:val="single"/>
          <w:lang w:val="en-US" w:eastAsia="zh-CN" w:bidi="ar"/>
        </w:rPr>
        <w:t>），终点位于澄迈县境内大拉村附近与海榆西线</w:t>
      </w:r>
      <w:r>
        <w:rPr>
          <w:rFonts w:hint="default" w:ascii="Times New Roman" w:hAnsi="Times New Roman" w:eastAsia="宋体" w:cs="Times New Roman"/>
          <w:bCs/>
          <w:kern w:val="2"/>
          <w:sz w:val="21"/>
          <w:szCs w:val="21"/>
          <w:u w:val="single"/>
          <w:lang w:val="en-US" w:eastAsia="zh-CN" w:bidi="ar"/>
        </w:rPr>
        <w:t>G225</w:t>
      </w:r>
      <w:r>
        <w:rPr>
          <w:rFonts w:hint="eastAsia" w:ascii="Times New Roman" w:hAnsi="Times New Roman" w:eastAsia="宋体" w:cs="宋体"/>
          <w:bCs/>
          <w:kern w:val="2"/>
          <w:sz w:val="21"/>
          <w:szCs w:val="21"/>
          <w:u w:val="single"/>
          <w:lang w:val="en-US" w:eastAsia="zh-CN" w:bidi="ar"/>
        </w:rPr>
        <w:t>相接处。本项目沿线经过屯城镇、雨水岭农场、西昌镇、文儒镇、加乐镇、金江镇。全长</w:t>
      </w:r>
      <w:r>
        <w:rPr>
          <w:rFonts w:hint="default" w:ascii="Times New Roman" w:hAnsi="Times New Roman" w:eastAsia="宋体" w:cs="Times New Roman"/>
          <w:bCs/>
          <w:kern w:val="2"/>
          <w:sz w:val="21"/>
          <w:szCs w:val="21"/>
          <w:u w:val="single"/>
          <w:lang w:val="en-US" w:eastAsia="zh-CN" w:bidi="ar"/>
        </w:rPr>
        <w:t>51.278</w:t>
      </w:r>
      <w:r>
        <w:rPr>
          <w:rFonts w:hint="eastAsia" w:ascii="Times New Roman" w:hAnsi="Times New Roman" w:eastAsia="宋体" w:cs="宋体"/>
          <w:bCs/>
          <w:kern w:val="2"/>
          <w:sz w:val="21"/>
          <w:szCs w:val="21"/>
          <w:u w:val="single"/>
          <w:lang w:val="en-US" w:eastAsia="zh-CN" w:bidi="ar"/>
        </w:rPr>
        <w:t>公里，建设内容包括道路工程、桥涵工程、路线交叉、交通工程及沿线设施、环境保护与景观绿化工程等。其中二级公路长</w:t>
      </w:r>
      <w:r>
        <w:rPr>
          <w:rFonts w:hint="default" w:ascii="Times New Roman" w:hAnsi="Times New Roman" w:eastAsia="宋体" w:cs="Times New Roman"/>
          <w:bCs/>
          <w:kern w:val="2"/>
          <w:sz w:val="21"/>
          <w:szCs w:val="21"/>
          <w:u w:val="single"/>
          <w:lang w:val="en-US" w:eastAsia="zh-CN" w:bidi="ar"/>
        </w:rPr>
        <w:t>38.928</w:t>
      </w:r>
      <w:r>
        <w:rPr>
          <w:rFonts w:hint="eastAsia" w:ascii="Times New Roman" w:hAnsi="Times New Roman" w:eastAsia="宋体" w:cs="宋体"/>
          <w:bCs/>
          <w:kern w:val="2"/>
          <w:sz w:val="21"/>
          <w:szCs w:val="21"/>
          <w:u w:val="single"/>
          <w:lang w:val="en-US" w:eastAsia="zh-CN" w:bidi="ar"/>
        </w:rPr>
        <w:t>公里，采用双向两车道公路标准，设计速度</w:t>
      </w:r>
      <w:r>
        <w:rPr>
          <w:rFonts w:hint="default" w:ascii="Times New Roman" w:hAnsi="Times New Roman" w:eastAsia="宋体" w:cs="Times New Roman"/>
          <w:bCs/>
          <w:kern w:val="2"/>
          <w:sz w:val="21"/>
          <w:szCs w:val="21"/>
          <w:u w:val="single"/>
          <w:lang w:val="en-US" w:eastAsia="zh-CN" w:bidi="ar"/>
        </w:rPr>
        <w:t>60</w:t>
      </w:r>
      <w:r>
        <w:rPr>
          <w:rFonts w:hint="eastAsia" w:ascii="Times New Roman" w:hAnsi="Times New Roman" w:eastAsia="宋体" w:cs="宋体"/>
          <w:bCs/>
          <w:kern w:val="2"/>
          <w:sz w:val="21"/>
          <w:szCs w:val="21"/>
          <w:u w:val="single"/>
          <w:lang w:val="en-US" w:eastAsia="zh-CN" w:bidi="ar"/>
        </w:rPr>
        <w:t>公里</w:t>
      </w:r>
      <w:r>
        <w:rPr>
          <w:rFonts w:hint="default" w:ascii="Times New Roman" w:hAnsi="Times New Roman" w:eastAsia="宋体" w:cs="Times New Roman"/>
          <w:bCs/>
          <w:kern w:val="2"/>
          <w:sz w:val="21"/>
          <w:szCs w:val="21"/>
          <w:u w:val="single"/>
          <w:lang w:val="en-US" w:eastAsia="zh-CN" w:bidi="ar"/>
        </w:rPr>
        <w:t>/</w:t>
      </w:r>
      <w:r>
        <w:rPr>
          <w:rFonts w:hint="eastAsia" w:ascii="Times New Roman" w:hAnsi="Times New Roman" w:eastAsia="宋体" w:cs="宋体"/>
          <w:bCs/>
          <w:kern w:val="2"/>
          <w:sz w:val="21"/>
          <w:szCs w:val="21"/>
          <w:u w:val="single"/>
          <w:lang w:val="en-US" w:eastAsia="zh-CN" w:bidi="ar"/>
        </w:rPr>
        <w:t>小时，路基宽度</w:t>
      </w:r>
      <w:r>
        <w:rPr>
          <w:rFonts w:hint="default" w:ascii="Times New Roman" w:hAnsi="Times New Roman" w:eastAsia="宋体" w:cs="Times New Roman"/>
          <w:bCs/>
          <w:kern w:val="2"/>
          <w:sz w:val="21"/>
          <w:szCs w:val="21"/>
          <w:u w:val="single"/>
          <w:lang w:val="en-US" w:eastAsia="zh-CN" w:bidi="ar"/>
        </w:rPr>
        <w:t>12m</w:t>
      </w:r>
      <w:r>
        <w:rPr>
          <w:rFonts w:hint="eastAsia" w:ascii="Times New Roman" w:hAnsi="Times New Roman" w:eastAsia="宋体" w:cs="宋体"/>
          <w:bCs/>
          <w:kern w:val="2"/>
          <w:sz w:val="21"/>
          <w:szCs w:val="21"/>
          <w:u w:val="single"/>
          <w:lang w:val="en-US" w:eastAsia="zh-CN" w:bidi="ar"/>
        </w:rPr>
        <w:t>；一级公路长</w:t>
      </w:r>
      <w:r>
        <w:rPr>
          <w:rFonts w:hint="default" w:ascii="Times New Roman" w:hAnsi="Times New Roman" w:eastAsia="宋体" w:cs="Times New Roman"/>
          <w:bCs/>
          <w:kern w:val="2"/>
          <w:sz w:val="21"/>
          <w:szCs w:val="21"/>
          <w:u w:val="single"/>
          <w:lang w:val="en-US" w:eastAsia="zh-CN" w:bidi="ar"/>
        </w:rPr>
        <w:t>11.752</w:t>
      </w:r>
      <w:r>
        <w:rPr>
          <w:rFonts w:hint="eastAsia" w:ascii="Times New Roman" w:hAnsi="Times New Roman" w:eastAsia="宋体" w:cs="宋体"/>
          <w:bCs/>
          <w:kern w:val="2"/>
          <w:sz w:val="21"/>
          <w:szCs w:val="21"/>
          <w:u w:val="single"/>
          <w:lang w:val="en-US" w:eastAsia="zh-CN" w:bidi="ar"/>
        </w:rPr>
        <w:t>公里，采用双向四车道公路标准，设计速度</w:t>
      </w:r>
      <w:r>
        <w:rPr>
          <w:rFonts w:hint="default" w:ascii="Times New Roman" w:hAnsi="Times New Roman" w:eastAsia="宋体" w:cs="Times New Roman"/>
          <w:bCs/>
          <w:kern w:val="2"/>
          <w:sz w:val="21"/>
          <w:szCs w:val="21"/>
          <w:u w:val="single"/>
          <w:lang w:val="en-US" w:eastAsia="zh-CN" w:bidi="ar"/>
        </w:rPr>
        <w:t>60</w:t>
      </w:r>
      <w:r>
        <w:rPr>
          <w:rFonts w:hint="eastAsia" w:ascii="Times New Roman" w:hAnsi="Times New Roman" w:eastAsia="宋体" w:cs="宋体"/>
          <w:bCs/>
          <w:kern w:val="2"/>
          <w:sz w:val="21"/>
          <w:szCs w:val="21"/>
          <w:u w:val="single"/>
          <w:lang w:val="en-US" w:eastAsia="zh-CN" w:bidi="ar"/>
        </w:rPr>
        <w:t>公里</w:t>
      </w:r>
      <w:r>
        <w:rPr>
          <w:rFonts w:hint="default" w:ascii="Times New Roman" w:hAnsi="Times New Roman" w:eastAsia="宋体" w:cs="Times New Roman"/>
          <w:bCs/>
          <w:kern w:val="2"/>
          <w:sz w:val="21"/>
          <w:szCs w:val="21"/>
          <w:u w:val="single"/>
          <w:lang w:val="en-US" w:eastAsia="zh-CN" w:bidi="ar"/>
        </w:rPr>
        <w:t>/</w:t>
      </w:r>
      <w:r>
        <w:rPr>
          <w:rFonts w:hint="eastAsia" w:ascii="Times New Roman" w:hAnsi="Times New Roman" w:eastAsia="宋体" w:cs="宋体"/>
          <w:bCs/>
          <w:kern w:val="2"/>
          <w:sz w:val="21"/>
          <w:szCs w:val="21"/>
          <w:u w:val="single"/>
          <w:lang w:val="en-US" w:eastAsia="zh-CN" w:bidi="ar"/>
        </w:rPr>
        <w:t>小时，路基宽度</w:t>
      </w:r>
      <w:r>
        <w:rPr>
          <w:rFonts w:hint="default" w:ascii="Times New Roman" w:hAnsi="Times New Roman" w:eastAsia="宋体" w:cs="Times New Roman"/>
          <w:bCs/>
          <w:kern w:val="2"/>
          <w:sz w:val="21"/>
          <w:szCs w:val="21"/>
          <w:u w:val="single"/>
          <w:lang w:val="en-US" w:eastAsia="zh-CN" w:bidi="ar"/>
        </w:rPr>
        <w:t>24.5m</w:t>
      </w:r>
      <w:r>
        <w:rPr>
          <w:rFonts w:hint="eastAsia" w:ascii="Times New Roman" w:hAnsi="Times New Roman" w:eastAsia="宋体" w:cs="宋体"/>
          <w:bCs/>
          <w:kern w:val="2"/>
          <w:sz w:val="21"/>
          <w:szCs w:val="21"/>
          <w:u w:val="single"/>
          <w:lang w:val="en-US" w:eastAsia="zh-CN" w:bidi="ar"/>
        </w:rPr>
        <w:t>。共设置桥梁</w:t>
      </w:r>
      <w:r>
        <w:rPr>
          <w:rFonts w:hint="default" w:ascii="Times New Roman" w:hAnsi="Times New Roman" w:eastAsia="宋体" w:cs="Times New Roman"/>
          <w:bCs/>
          <w:kern w:val="2"/>
          <w:sz w:val="21"/>
          <w:szCs w:val="21"/>
          <w:u w:val="single"/>
          <w:lang w:val="en-US" w:eastAsia="zh-CN" w:bidi="ar"/>
        </w:rPr>
        <w:t>6</w:t>
      </w:r>
      <w:r>
        <w:rPr>
          <w:rFonts w:hint="eastAsia" w:ascii="Times New Roman" w:hAnsi="Times New Roman" w:eastAsia="宋体" w:cs="宋体"/>
          <w:bCs/>
          <w:kern w:val="2"/>
          <w:sz w:val="21"/>
          <w:szCs w:val="21"/>
          <w:u w:val="single"/>
          <w:lang w:val="en-US" w:eastAsia="zh-CN" w:bidi="ar"/>
        </w:rPr>
        <w:t>座（其中：新建大桥</w:t>
      </w:r>
      <w:r>
        <w:rPr>
          <w:rFonts w:hint="default" w:ascii="Times New Roman" w:hAnsi="Times New Roman" w:eastAsia="宋体" w:cs="Times New Roman"/>
          <w:bCs/>
          <w:kern w:val="2"/>
          <w:sz w:val="21"/>
          <w:szCs w:val="21"/>
          <w:u w:val="single"/>
          <w:lang w:val="en-US" w:eastAsia="zh-CN" w:bidi="ar"/>
        </w:rPr>
        <w:t>4</w:t>
      </w:r>
      <w:r>
        <w:rPr>
          <w:rFonts w:hint="eastAsia" w:ascii="Times New Roman" w:hAnsi="Times New Roman" w:eastAsia="宋体" w:cs="宋体"/>
          <w:bCs/>
          <w:kern w:val="2"/>
          <w:sz w:val="21"/>
          <w:szCs w:val="21"/>
          <w:u w:val="single"/>
          <w:lang w:val="en-US" w:eastAsia="zh-CN" w:bidi="ar"/>
        </w:rPr>
        <w:t>座，拆除重建中桥</w:t>
      </w:r>
      <w:r>
        <w:rPr>
          <w:rFonts w:hint="default" w:ascii="Times New Roman" w:hAnsi="Times New Roman" w:eastAsia="宋体" w:cs="Times New Roman"/>
          <w:bCs/>
          <w:kern w:val="2"/>
          <w:sz w:val="21"/>
          <w:szCs w:val="21"/>
          <w:u w:val="single"/>
          <w:lang w:val="en-US" w:eastAsia="zh-CN" w:bidi="ar"/>
        </w:rPr>
        <w:t>2</w:t>
      </w:r>
      <w:r>
        <w:rPr>
          <w:rFonts w:hint="eastAsia" w:ascii="Times New Roman" w:hAnsi="Times New Roman" w:eastAsia="宋体" w:cs="宋体"/>
          <w:bCs/>
          <w:kern w:val="2"/>
          <w:sz w:val="21"/>
          <w:szCs w:val="21"/>
          <w:u w:val="single"/>
          <w:lang w:val="en-US" w:eastAsia="zh-CN" w:bidi="ar"/>
        </w:rPr>
        <w:t>座）、涵洞</w:t>
      </w:r>
      <w:r>
        <w:rPr>
          <w:rFonts w:hint="default" w:ascii="Times New Roman" w:hAnsi="Times New Roman" w:eastAsia="宋体" w:cs="Times New Roman"/>
          <w:bCs/>
          <w:kern w:val="2"/>
          <w:sz w:val="21"/>
          <w:szCs w:val="21"/>
          <w:u w:val="single"/>
          <w:lang w:val="en-US" w:eastAsia="zh-CN" w:bidi="ar"/>
        </w:rPr>
        <w:t>144</w:t>
      </w:r>
      <w:r>
        <w:rPr>
          <w:rFonts w:hint="eastAsia" w:ascii="Times New Roman" w:hAnsi="Times New Roman" w:eastAsia="宋体" w:cs="宋体"/>
          <w:bCs/>
          <w:kern w:val="2"/>
          <w:sz w:val="21"/>
          <w:szCs w:val="21"/>
          <w:u w:val="single"/>
          <w:lang w:val="en-US" w:eastAsia="zh-CN" w:bidi="ar"/>
        </w:rPr>
        <w:t>道（其中拆除重建及新建涵洞</w:t>
      </w:r>
      <w:r>
        <w:rPr>
          <w:rFonts w:hint="default" w:ascii="Times New Roman" w:hAnsi="Times New Roman" w:eastAsia="宋体" w:cs="Times New Roman"/>
          <w:bCs/>
          <w:kern w:val="2"/>
          <w:sz w:val="21"/>
          <w:szCs w:val="21"/>
          <w:u w:val="single"/>
          <w:lang w:val="en-US" w:eastAsia="zh-CN" w:bidi="ar"/>
        </w:rPr>
        <w:t>143</w:t>
      </w:r>
      <w:r>
        <w:rPr>
          <w:rFonts w:hint="eastAsia" w:ascii="Times New Roman" w:hAnsi="Times New Roman" w:eastAsia="宋体" w:cs="宋体"/>
          <w:bCs/>
          <w:kern w:val="2"/>
          <w:sz w:val="21"/>
          <w:szCs w:val="21"/>
          <w:u w:val="single"/>
          <w:lang w:val="en-US" w:eastAsia="zh-CN" w:bidi="ar"/>
        </w:rPr>
        <w:t>道，既有涵洞利用</w:t>
      </w:r>
      <w:r>
        <w:rPr>
          <w:rFonts w:hint="default" w:ascii="Times New Roman" w:hAnsi="Times New Roman" w:eastAsia="宋体" w:cs="Times New Roman"/>
          <w:bCs/>
          <w:kern w:val="2"/>
          <w:sz w:val="21"/>
          <w:szCs w:val="21"/>
          <w:u w:val="single"/>
          <w:lang w:val="en-US" w:eastAsia="zh-CN" w:bidi="ar"/>
        </w:rPr>
        <w:t>1</w:t>
      </w:r>
      <w:r>
        <w:rPr>
          <w:rFonts w:hint="eastAsia" w:ascii="Times New Roman" w:hAnsi="Times New Roman" w:eastAsia="宋体" w:cs="宋体"/>
          <w:bCs/>
          <w:kern w:val="2"/>
          <w:sz w:val="21"/>
          <w:szCs w:val="21"/>
          <w:u w:val="single"/>
          <w:lang w:val="en-US" w:eastAsia="zh-CN" w:bidi="ar"/>
        </w:rPr>
        <w:t>道）、分离式立交</w:t>
      </w:r>
      <w:r>
        <w:rPr>
          <w:rFonts w:hint="default" w:ascii="Times New Roman" w:hAnsi="Times New Roman" w:eastAsia="宋体" w:cs="Times New Roman"/>
          <w:bCs/>
          <w:kern w:val="2"/>
          <w:sz w:val="21"/>
          <w:szCs w:val="21"/>
          <w:u w:val="single"/>
          <w:lang w:val="en-US" w:eastAsia="zh-CN" w:bidi="ar"/>
        </w:rPr>
        <w:t>1</w:t>
      </w:r>
      <w:r>
        <w:rPr>
          <w:rFonts w:hint="eastAsia" w:ascii="Times New Roman" w:hAnsi="Times New Roman" w:eastAsia="宋体" w:cs="宋体"/>
          <w:bCs/>
          <w:kern w:val="2"/>
          <w:sz w:val="21"/>
          <w:szCs w:val="21"/>
          <w:u w:val="single"/>
          <w:lang w:val="en-US" w:eastAsia="zh-CN" w:bidi="ar"/>
        </w:rPr>
        <w:t>处（利用）、平面交叉</w:t>
      </w:r>
      <w:r>
        <w:rPr>
          <w:rFonts w:hint="default" w:ascii="Times New Roman" w:hAnsi="Times New Roman" w:eastAsia="宋体" w:cs="Times New Roman"/>
          <w:bCs/>
          <w:kern w:val="2"/>
          <w:sz w:val="21"/>
          <w:szCs w:val="21"/>
          <w:u w:val="single"/>
          <w:lang w:val="en-US" w:eastAsia="zh-CN" w:bidi="ar"/>
        </w:rPr>
        <w:t>156</w:t>
      </w:r>
      <w:r>
        <w:rPr>
          <w:rFonts w:hint="eastAsia" w:ascii="Times New Roman" w:hAnsi="Times New Roman" w:eastAsia="宋体" w:cs="宋体"/>
          <w:bCs/>
          <w:kern w:val="2"/>
          <w:sz w:val="21"/>
          <w:szCs w:val="21"/>
          <w:u w:val="single"/>
          <w:lang w:val="en-US" w:eastAsia="zh-CN" w:bidi="ar"/>
        </w:rPr>
        <w:t>处（其中与等级公路交叉</w:t>
      </w:r>
      <w:r>
        <w:rPr>
          <w:rFonts w:hint="default" w:ascii="Times New Roman" w:hAnsi="Times New Roman" w:eastAsia="宋体" w:cs="Times New Roman"/>
          <w:bCs/>
          <w:kern w:val="2"/>
          <w:sz w:val="21"/>
          <w:szCs w:val="21"/>
          <w:u w:val="single"/>
          <w:lang w:val="en-US" w:eastAsia="zh-CN" w:bidi="ar"/>
        </w:rPr>
        <w:t>12</w:t>
      </w:r>
      <w:r>
        <w:rPr>
          <w:rFonts w:hint="eastAsia" w:ascii="Times New Roman" w:hAnsi="Times New Roman" w:eastAsia="宋体" w:cs="宋体"/>
          <w:bCs/>
          <w:kern w:val="2"/>
          <w:sz w:val="21"/>
          <w:szCs w:val="21"/>
          <w:u w:val="single"/>
          <w:lang w:val="en-US" w:eastAsia="zh-CN" w:bidi="ar"/>
        </w:rPr>
        <w:t>处，与等外路平面交叉</w:t>
      </w:r>
      <w:r>
        <w:rPr>
          <w:rFonts w:hint="default" w:ascii="Times New Roman" w:hAnsi="Times New Roman" w:eastAsia="宋体" w:cs="Times New Roman"/>
          <w:bCs/>
          <w:kern w:val="2"/>
          <w:sz w:val="21"/>
          <w:szCs w:val="21"/>
          <w:u w:val="single"/>
          <w:lang w:val="en-US" w:eastAsia="zh-CN" w:bidi="ar"/>
        </w:rPr>
        <w:t>144</w:t>
      </w:r>
      <w:r>
        <w:rPr>
          <w:rFonts w:hint="eastAsia" w:ascii="Times New Roman" w:hAnsi="Times New Roman" w:eastAsia="宋体" w:cs="宋体"/>
          <w:bCs/>
          <w:kern w:val="2"/>
          <w:sz w:val="21"/>
          <w:szCs w:val="21"/>
          <w:u w:val="single"/>
          <w:lang w:val="en-US" w:eastAsia="zh-CN" w:bidi="ar"/>
        </w:rPr>
        <w:t>处）</w:t>
      </w:r>
      <w:r>
        <w:rPr>
          <w:rFonts w:hint="default" w:ascii="Times New Roman" w:hAnsi="Times New Roman" w:eastAsia="宋体" w:cs="Times New Roman"/>
          <w:bCs/>
          <w:kern w:val="2"/>
          <w:sz w:val="21"/>
          <w:szCs w:val="21"/>
          <w:u w:val="single"/>
          <w:lang w:val="en-US" w:eastAsia="zh-CN" w:bidi="ar"/>
        </w:rPr>
        <w:t>,</w:t>
      </w:r>
      <w:r>
        <w:rPr>
          <w:rFonts w:hint="eastAsia" w:ascii="Times New Roman" w:hAnsi="Times New Roman" w:eastAsia="宋体" w:cs="宋体"/>
          <w:bCs/>
          <w:kern w:val="2"/>
          <w:sz w:val="21"/>
          <w:szCs w:val="21"/>
          <w:u w:val="single"/>
          <w:lang w:val="en-US" w:eastAsia="zh-CN" w:bidi="ar"/>
        </w:rPr>
        <w:t>养护道班</w:t>
      </w:r>
      <w:r>
        <w:rPr>
          <w:rFonts w:hint="default" w:ascii="Times New Roman" w:hAnsi="Times New Roman" w:eastAsia="宋体" w:cs="Times New Roman"/>
          <w:bCs/>
          <w:kern w:val="2"/>
          <w:sz w:val="21"/>
          <w:szCs w:val="21"/>
          <w:u w:val="single"/>
          <w:lang w:val="en-US" w:eastAsia="zh-CN" w:bidi="ar"/>
        </w:rPr>
        <w:t>2</w:t>
      </w:r>
      <w:r>
        <w:rPr>
          <w:rFonts w:hint="eastAsia" w:ascii="Times New Roman" w:hAnsi="Times New Roman" w:eastAsia="宋体" w:cs="宋体"/>
          <w:bCs/>
          <w:kern w:val="2"/>
          <w:sz w:val="21"/>
          <w:szCs w:val="21"/>
          <w:u w:val="single"/>
          <w:lang w:val="en-US" w:eastAsia="zh-CN" w:bidi="ar"/>
        </w:rPr>
        <w:t>处。项目总占地约</w:t>
      </w:r>
      <w:r>
        <w:rPr>
          <w:rFonts w:hint="default" w:ascii="Times New Roman" w:hAnsi="Times New Roman" w:eastAsia="宋体" w:cs="Times New Roman"/>
          <w:bCs/>
          <w:kern w:val="2"/>
          <w:sz w:val="21"/>
          <w:szCs w:val="21"/>
          <w:u w:val="single"/>
          <w:lang w:val="en-US" w:eastAsia="zh-CN" w:bidi="ar"/>
        </w:rPr>
        <w:t>2193.7</w:t>
      </w:r>
      <w:r>
        <w:rPr>
          <w:rFonts w:hint="eastAsia" w:ascii="Times New Roman" w:hAnsi="Times New Roman" w:eastAsia="宋体" w:cs="宋体"/>
          <w:bCs/>
          <w:kern w:val="2"/>
          <w:sz w:val="21"/>
          <w:szCs w:val="21"/>
          <w:u w:val="single"/>
          <w:lang w:val="en-US" w:eastAsia="zh-CN" w:bidi="ar"/>
        </w:rPr>
        <w:t>亩，总拆迁</w:t>
      </w:r>
      <w:r>
        <w:rPr>
          <w:rFonts w:hint="default" w:ascii="Times New Roman" w:hAnsi="Times New Roman" w:eastAsia="宋体" w:cs="Times New Roman"/>
          <w:bCs/>
          <w:kern w:val="2"/>
          <w:sz w:val="21"/>
          <w:szCs w:val="21"/>
          <w:u w:val="single"/>
          <w:lang w:val="en-US" w:eastAsia="zh-CN" w:bidi="ar"/>
        </w:rPr>
        <w:t>26163.9</w:t>
      </w:r>
      <w:r>
        <w:rPr>
          <w:rFonts w:hint="eastAsia" w:ascii="Times New Roman" w:hAnsi="Times New Roman" w:eastAsia="宋体" w:cs="宋体"/>
          <w:bCs/>
          <w:kern w:val="2"/>
          <w:sz w:val="21"/>
          <w:szCs w:val="21"/>
          <w:u w:val="single"/>
          <w:lang w:val="en-US" w:eastAsia="zh-CN" w:bidi="ar"/>
        </w:rPr>
        <w:t>平方。沥青混凝土路面。桥涵设计汽车荷载采用公路</w:t>
      </w:r>
      <w:r>
        <w:rPr>
          <w:rFonts w:hint="default" w:ascii="Times New Roman" w:hAnsi="Times New Roman" w:eastAsia="宋体" w:cs="Times New Roman"/>
          <w:bCs/>
          <w:kern w:val="2"/>
          <w:sz w:val="21"/>
          <w:szCs w:val="21"/>
          <w:u w:val="single"/>
          <w:lang w:val="en-US" w:eastAsia="zh-CN" w:bidi="ar"/>
        </w:rPr>
        <w:t>-I</w:t>
      </w:r>
      <w:r>
        <w:rPr>
          <w:rFonts w:hint="eastAsia" w:ascii="Times New Roman" w:hAnsi="Times New Roman" w:eastAsia="宋体" w:cs="宋体"/>
          <w:bCs/>
          <w:kern w:val="2"/>
          <w:sz w:val="21"/>
          <w:szCs w:val="21"/>
          <w:u w:val="single"/>
          <w:lang w:val="en-US" w:eastAsia="zh-CN" w:bidi="ar"/>
        </w:rPr>
        <w:t>级，其它技术指标按《公路工程技术标准》（</w:t>
      </w:r>
      <w:r>
        <w:rPr>
          <w:rFonts w:hint="default" w:ascii="Times New Roman" w:hAnsi="Times New Roman" w:eastAsia="宋体" w:cs="Times New Roman"/>
          <w:bCs/>
          <w:kern w:val="2"/>
          <w:sz w:val="21"/>
          <w:szCs w:val="21"/>
          <w:u w:val="single"/>
          <w:lang w:val="en-US" w:eastAsia="zh-CN" w:bidi="ar"/>
        </w:rPr>
        <w:t>JTGB01-2014</w:t>
      </w:r>
      <w:r>
        <w:rPr>
          <w:rFonts w:hint="eastAsia" w:ascii="Times New Roman" w:hAnsi="Times New Roman" w:eastAsia="宋体" w:cs="宋体"/>
          <w:bCs/>
          <w:kern w:val="2"/>
          <w:sz w:val="21"/>
          <w:szCs w:val="21"/>
          <w:u w:val="single"/>
          <w:lang w:val="en-US" w:eastAsia="zh-CN" w:bidi="ar"/>
        </w:rPr>
        <w:t>）等相关规定执行。</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lang w:val="en-US"/>
        </w:rPr>
      </w:pPr>
      <w:r>
        <w:rPr>
          <w:rFonts w:hint="default" w:ascii="Times New Roman" w:hAnsi="Times New Roman" w:eastAsia="宋体" w:cs="Times New Roman"/>
          <w:kern w:val="2"/>
          <w:sz w:val="21"/>
          <w:szCs w:val="21"/>
          <w:lang w:val="en-US" w:eastAsia="zh-CN" w:bidi="ar"/>
        </w:rPr>
        <w:t xml:space="preserve">2.2 </w:t>
      </w:r>
      <w:r>
        <w:rPr>
          <w:rFonts w:hint="eastAsia" w:ascii="Times New Roman" w:hAnsi="Times New Roman" w:eastAsia="宋体" w:cs="宋体"/>
          <w:kern w:val="2"/>
          <w:sz w:val="21"/>
          <w:szCs w:val="21"/>
          <w:lang w:val="en-US" w:eastAsia="zh-CN" w:bidi="ar"/>
        </w:rPr>
        <w:t>招标范围：</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u w:val="single"/>
          <w:lang w:val="en-US"/>
        </w:rPr>
      </w:pPr>
      <w:r>
        <w:rPr>
          <w:rFonts w:hint="eastAsia" w:ascii="Times New Roman" w:hAnsi="Times New Roman" w:eastAsia="宋体" w:cs="宋体"/>
          <w:kern w:val="2"/>
          <w:sz w:val="21"/>
          <w:szCs w:val="21"/>
          <w:lang w:val="en-US" w:eastAsia="zh-CN" w:bidi="ar"/>
        </w:rPr>
        <w:t>招标范围为：</w:t>
      </w:r>
      <w:r>
        <w:rPr>
          <w:rFonts w:hint="eastAsia" w:ascii="Times New Roman" w:hAnsi="Times New Roman" w:eastAsia="宋体" w:cs="宋体"/>
          <w:kern w:val="2"/>
          <w:sz w:val="21"/>
          <w:szCs w:val="21"/>
          <w:u w:val="single"/>
          <w:lang w:val="en-US" w:eastAsia="zh-CN" w:bidi="ar"/>
        </w:rPr>
        <w:t>省道</w:t>
      </w:r>
      <w:r>
        <w:rPr>
          <w:rFonts w:hint="default" w:ascii="Times New Roman" w:hAnsi="Times New Roman" w:eastAsia="宋体" w:cs="Times New Roman"/>
          <w:kern w:val="2"/>
          <w:sz w:val="21"/>
          <w:szCs w:val="21"/>
          <w:u w:val="single"/>
          <w:lang w:val="en-US" w:eastAsia="zh-CN" w:bidi="ar"/>
        </w:rPr>
        <w:t>S303</w:t>
      </w:r>
      <w:r>
        <w:rPr>
          <w:rFonts w:hint="eastAsia" w:ascii="Times New Roman" w:hAnsi="Times New Roman" w:eastAsia="宋体" w:cs="宋体"/>
          <w:kern w:val="2"/>
          <w:sz w:val="21"/>
          <w:szCs w:val="21"/>
          <w:u w:val="single"/>
          <w:lang w:val="en-US" w:eastAsia="zh-CN" w:bidi="ar"/>
        </w:rPr>
        <w:t>屯大线雨水岭大道至大拉段改建工程项目的施工图勘察设计、施工图预算编制，以及图纸范围内的路基、路面、桥梁、涵洞、路线交叉、交通工程及沿线设施（含房建工程）、环境保护（含环境保护及水土保持）与景观工程等的采购和施工、缺陷责任期修复以及保修工作，具体工作内容包括：</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u w:val="single"/>
          <w:lang w:val="en-US"/>
        </w:rPr>
      </w:pPr>
      <w:r>
        <w:rPr>
          <w:rFonts w:hint="eastAsia" w:ascii="Times New Roman" w:hAnsi="Times New Roman" w:eastAsia="宋体" w:cs="宋体"/>
          <w:kern w:val="2"/>
          <w:sz w:val="21"/>
          <w:szCs w:val="21"/>
          <w:u w:val="single"/>
          <w:lang w:val="en-US" w:eastAsia="zh-CN" w:bidi="ar"/>
        </w:rPr>
        <w:t>（</w:t>
      </w:r>
      <w:r>
        <w:rPr>
          <w:rFonts w:hint="default" w:ascii="Times New Roman" w:hAnsi="Times New Roman" w:eastAsia="宋体" w:cs="Times New Roman"/>
          <w:kern w:val="2"/>
          <w:sz w:val="21"/>
          <w:szCs w:val="21"/>
          <w:u w:val="single"/>
          <w:lang w:val="en-US" w:eastAsia="zh-CN" w:bidi="ar"/>
        </w:rPr>
        <w:t>1</w:t>
      </w:r>
      <w:r>
        <w:rPr>
          <w:rFonts w:hint="eastAsia" w:ascii="Times New Roman" w:hAnsi="Times New Roman" w:eastAsia="宋体" w:cs="宋体"/>
          <w:kern w:val="2"/>
          <w:sz w:val="21"/>
          <w:szCs w:val="21"/>
          <w:u w:val="single"/>
          <w:lang w:val="en-US" w:eastAsia="zh-CN" w:bidi="ar"/>
        </w:rPr>
        <w:t>）协助招标人办理为完成本项目设计施工任务所需的各项报审、报批工作，包括不限于设计文件、预算资料、施工许可证等，配合项目业主、招标人完成征地拆迁、地方协调等工作；</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u w:val="single"/>
          <w:lang w:val="en-US"/>
        </w:rPr>
      </w:pPr>
      <w:r>
        <w:rPr>
          <w:rFonts w:hint="eastAsia" w:ascii="Times New Roman" w:hAnsi="Times New Roman" w:eastAsia="宋体" w:cs="宋体"/>
          <w:kern w:val="2"/>
          <w:sz w:val="21"/>
          <w:szCs w:val="21"/>
          <w:u w:val="single"/>
          <w:lang w:val="en-US" w:eastAsia="zh-CN" w:bidi="ar"/>
        </w:rPr>
        <w:t>（</w:t>
      </w:r>
      <w:r>
        <w:rPr>
          <w:rFonts w:hint="default" w:ascii="Times New Roman" w:hAnsi="Times New Roman" w:eastAsia="宋体" w:cs="Times New Roman"/>
          <w:kern w:val="2"/>
          <w:sz w:val="21"/>
          <w:szCs w:val="21"/>
          <w:u w:val="single"/>
          <w:lang w:val="en-US" w:eastAsia="zh-CN" w:bidi="ar"/>
        </w:rPr>
        <w:t>2</w:t>
      </w:r>
      <w:r>
        <w:rPr>
          <w:rFonts w:hint="eastAsia" w:ascii="Times New Roman" w:hAnsi="Times New Roman" w:eastAsia="宋体" w:cs="宋体"/>
          <w:kern w:val="2"/>
          <w:sz w:val="21"/>
          <w:szCs w:val="21"/>
          <w:u w:val="single"/>
          <w:lang w:val="en-US" w:eastAsia="zh-CN" w:bidi="ar"/>
        </w:rPr>
        <w:t>）在节约用地、降低成本、提高效益的前提下，对初步设计进行必要的优化，但优化方案必须经招标人认可，且投标人应对优化后的设计质量负责；</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u w:val="single"/>
          <w:lang w:val="en-US"/>
        </w:rPr>
      </w:pPr>
      <w:r>
        <w:rPr>
          <w:rFonts w:hint="eastAsia" w:ascii="Times New Roman" w:hAnsi="Times New Roman" w:eastAsia="宋体" w:cs="宋体"/>
          <w:kern w:val="2"/>
          <w:sz w:val="21"/>
          <w:szCs w:val="21"/>
          <w:u w:val="single"/>
          <w:lang w:val="en-US" w:eastAsia="zh-CN" w:bidi="ar"/>
        </w:rPr>
        <w:t>（</w:t>
      </w:r>
      <w:r>
        <w:rPr>
          <w:rFonts w:hint="default" w:ascii="Times New Roman" w:hAnsi="Times New Roman" w:eastAsia="宋体" w:cs="Times New Roman"/>
          <w:kern w:val="2"/>
          <w:sz w:val="21"/>
          <w:szCs w:val="21"/>
          <w:u w:val="single"/>
          <w:lang w:val="en-US" w:eastAsia="zh-CN" w:bidi="ar"/>
        </w:rPr>
        <w:t>3</w:t>
      </w:r>
      <w:r>
        <w:rPr>
          <w:rFonts w:hint="eastAsia" w:ascii="Times New Roman" w:hAnsi="Times New Roman" w:eastAsia="宋体" w:cs="宋体"/>
          <w:kern w:val="2"/>
          <w:sz w:val="21"/>
          <w:szCs w:val="21"/>
          <w:u w:val="single"/>
          <w:lang w:val="en-US" w:eastAsia="zh-CN" w:bidi="ar"/>
        </w:rPr>
        <w:t>）完成本项目的详勘工作、施工图设计工作，其中施工图设计工作内容包括：不限于路线、路基、路面、桥涵、交叉、交通工程、景观绿化、旅游服务设施、</w:t>
      </w:r>
      <w:r>
        <w:rPr>
          <w:rFonts w:hint="eastAsia" w:ascii="Times New Roman" w:hAnsi="Times New Roman" w:eastAsia="宋体" w:cs="宋体"/>
          <w:bCs/>
          <w:kern w:val="2"/>
          <w:sz w:val="21"/>
          <w:szCs w:val="21"/>
          <w:u w:val="single"/>
          <w:lang w:val="en-US" w:eastAsia="zh-CN" w:bidi="ar"/>
        </w:rPr>
        <w:t>水土保持措施、环境保护措施</w:t>
      </w:r>
      <w:r>
        <w:rPr>
          <w:rFonts w:hint="eastAsia" w:ascii="Times New Roman" w:hAnsi="Times New Roman" w:eastAsia="宋体" w:cs="宋体"/>
          <w:kern w:val="2"/>
          <w:sz w:val="21"/>
          <w:szCs w:val="21"/>
          <w:u w:val="single"/>
          <w:lang w:val="en-US" w:eastAsia="zh-CN" w:bidi="ar"/>
        </w:rPr>
        <w:t>及其他工程的勘察设计工作，以及项目业主、发包人认为必要的评估或论证工作；</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u w:val="single"/>
          <w:lang w:val="en-US"/>
        </w:rPr>
      </w:pPr>
      <w:r>
        <w:rPr>
          <w:rFonts w:hint="eastAsia" w:ascii="Times New Roman" w:hAnsi="Times New Roman" w:eastAsia="宋体" w:cs="宋体"/>
          <w:kern w:val="2"/>
          <w:sz w:val="21"/>
          <w:szCs w:val="21"/>
          <w:u w:val="single"/>
          <w:lang w:val="en-US" w:eastAsia="zh-CN" w:bidi="ar"/>
        </w:rPr>
        <w:t>（</w:t>
      </w:r>
      <w:r>
        <w:rPr>
          <w:rFonts w:hint="default" w:ascii="Times New Roman" w:hAnsi="Times New Roman" w:eastAsia="宋体" w:cs="Times New Roman"/>
          <w:kern w:val="2"/>
          <w:sz w:val="21"/>
          <w:szCs w:val="21"/>
          <w:u w:val="single"/>
          <w:lang w:val="en-US" w:eastAsia="zh-CN" w:bidi="ar"/>
        </w:rPr>
        <w:t>4</w:t>
      </w:r>
      <w:r>
        <w:rPr>
          <w:rFonts w:hint="eastAsia" w:ascii="Times New Roman" w:hAnsi="Times New Roman" w:eastAsia="宋体" w:cs="宋体"/>
          <w:kern w:val="2"/>
          <w:sz w:val="21"/>
          <w:szCs w:val="21"/>
          <w:u w:val="single"/>
          <w:lang w:val="en-US" w:eastAsia="zh-CN" w:bidi="ar"/>
        </w:rPr>
        <w:t>）完成本项目施工图设计与初步设计图纸工程量对比工作、工程量清单、施工图预算编制工作，及时向招标人提供工程清单说明、工程量清单、技术规范、及清单台帐等</w:t>
      </w:r>
      <w:r>
        <w:rPr>
          <w:rFonts w:hint="eastAsia" w:ascii="Times New Roman" w:hAnsi="Times New Roman" w:eastAsia="宋体" w:cs="宋体"/>
          <w:bCs/>
          <w:kern w:val="2"/>
          <w:sz w:val="21"/>
          <w:szCs w:val="21"/>
          <w:u w:val="single"/>
          <w:lang w:val="en-US" w:eastAsia="zh-CN" w:bidi="ar"/>
        </w:rPr>
        <w:t>；</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u w:val="single"/>
          <w:lang w:val="en-US"/>
        </w:rPr>
      </w:pPr>
      <w:r>
        <w:rPr>
          <w:rFonts w:hint="eastAsia" w:ascii="Times New Roman" w:hAnsi="Times New Roman" w:eastAsia="宋体" w:cs="宋体"/>
          <w:kern w:val="2"/>
          <w:sz w:val="21"/>
          <w:szCs w:val="21"/>
          <w:u w:val="single"/>
          <w:lang w:val="en-US" w:eastAsia="zh-CN" w:bidi="ar"/>
        </w:rPr>
        <w:t>（</w:t>
      </w:r>
      <w:r>
        <w:rPr>
          <w:rFonts w:hint="default" w:ascii="Times New Roman" w:hAnsi="Times New Roman" w:eastAsia="宋体" w:cs="Times New Roman"/>
          <w:kern w:val="2"/>
          <w:sz w:val="21"/>
          <w:szCs w:val="21"/>
          <w:u w:val="single"/>
          <w:lang w:val="en-US" w:eastAsia="zh-CN" w:bidi="ar"/>
        </w:rPr>
        <w:t>5</w:t>
      </w:r>
      <w:r>
        <w:rPr>
          <w:rFonts w:hint="eastAsia" w:ascii="Times New Roman" w:hAnsi="Times New Roman" w:eastAsia="宋体" w:cs="宋体"/>
          <w:kern w:val="2"/>
          <w:sz w:val="21"/>
          <w:szCs w:val="21"/>
          <w:u w:val="single"/>
          <w:lang w:val="en-US" w:eastAsia="zh-CN" w:bidi="ar"/>
        </w:rPr>
        <w:t>）按照国家及海南省相关规范，完成施工图桩号范围内的各项临时工程和永久工程的采购、施工、系统调试与试运行、必要的技术培训，并做好环境保护和水土保持施工等工作；</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u w:val="single"/>
          <w:lang w:val="en-US"/>
        </w:rPr>
      </w:pPr>
      <w:r>
        <w:rPr>
          <w:rFonts w:hint="eastAsia" w:ascii="Times New Roman" w:hAnsi="Times New Roman" w:eastAsia="宋体" w:cs="宋体"/>
          <w:kern w:val="2"/>
          <w:sz w:val="21"/>
          <w:szCs w:val="21"/>
          <w:u w:val="single"/>
          <w:lang w:val="en-US" w:eastAsia="zh-CN" w:bidi="ar"/>
        </w:rPr>
        <w:t>（</w:t>
      </w:r>
      <w:r>
        <w:rPr>
          <w:rFonts w:hint="default" w:ascii="Times New Roman" w:hAnsi="Times New Roman" w:eastAsia="宋体" w:cs="Times New Roman"/>
          <w:kern w:val="2"/>
          <w:sz w:val="21"/>
          <w:szCs w:val="21"/>
          <w:u w:val="single"/>
          <w:lang w:val="en-US" w:eastAsia="zh-CN" w:bidi="ar"/>
        </w:rPr>
        <w:t>6</w:t>
      </w:r>
      <w:r>
        <w:rPr>
          <w:rFonts w:hint="eastAsia" w:ascii="Times New Roman" w:hAnsi="Times New Roman" w:eastAsia="宋体" w:cs="宋体"/>
          <w:kern w:val="2"/>
          <w:sz w:val="21"/>
          <w:szCs w:val="21"/>
          <w:u w:val="single"/>
          <w:lang w:val="en-US" w:eastAsia="zh-CN" w:bidi="ar"/>
        </w:rPr>
        <w:t>）交工验收证书颁发前，负责本项目各单位工程的维护照管工作；</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u w:val="single"/>
          <w:lang w:val="en-US"/>
        </w:rPr>
      </w:pPr>
      <w:r>
        <w:rPr>
          <w:rFonts w:hint="eastAsia" w:ascii="Times New Roman" w:hAnsi="Times New Roman" w:eastAsia="宋体" w:cs="宋体"/>
          <w:kern w:val="2"/>
          <w:sz w:val="21"/>
          <w:szCs w:val="21"/>
          <w:u w:val="single"/>
          <w:lang w:val="en-US" w:eastAsia="zh-CN" w:bidi="ar"/>
        </w:rPr>
        <w:t>（</w:t>
      </w:r>
      <w:r>
        <w:rPr>
          <w:rFonts w:hint="default" w:ascii="Times New Roman" w:hAnsi="Times New Roman" w:eastAsia="宋体" w:cs="Times New Roman"/>
          <w:kern w:val="2"/>
          <w:sz w:val="21"/>
          <w:szCs w:val="21"/>
          <w:u w:val="single"/>
          <w:lang w:val="en-US" w:eastAsia="zh-CN" w:bidi="ar"/>
        </w:rPr>
        <w:t>7</w:t>
      </w:r>
      <w:r>
        <w:rPr>
          <w:rFonts w:hint="eastAsia" w:ascii="Times New Roman" w:hAnsi="Times New Roman" w:eastAsia="宋体" w:cs="宋体"/>
          <w:kern w:val="2"/>
          <w:sz w:val="21"/>
          <w:szCs w:val="21"/>
          <w:u w:val="single"/>
          <w:lang w:val="en-US" w:eastAsia="zh-CN" w:bidi="ar"/>
        </w:rPr>
        <w:t>）完成本项目的交工验收、缺陷责任的修复工作和保修期的保修工作；</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u w:val="single"/>
          <w:lang w:val="en-US"/>
        </w:rPr>
      </w:pPr>
      <w:r>
        <w:rPr>
          <w:rFonts w:hint="eastAsia" w:ascii="Times New Roman" w:hAnsi="Times New Roman" w:eastAsia="宋体" w:cs="宋体"/>
          <w:kern w:val="2"/>
          <w:sz w:val="21"/>
          <w:szCs w:val="21"/>
          <w:u w:val="single"/>
          <w:lang w:val="en-US" w:eastAsia="zh-CN" w:bidi="ar"/>
        </w:rPr>
        <w:t>（</w:t>
      </w:r>
      <w:r>
        <w:rPr>
          <w:rFonts w:hint="default" w:ascii="Times New Roman" w:hAnsi="Times New Roman" w:eastAsia="宋体" w:cs="Times New Roman"/>
          <w:kern w:val="2"/>
          <w:sz w:val="21"/>
          <w:szCs w:val="21"/>
          <w:u w:val="single"/>
          <w:lang w:val="en-US" w:eastAsia="zh-CN" w:bidi="ar"/>
        </w:rPr>
        <w:t>8</w:t>
      </w:r>
      <w:r>
        <w:rPr>
          <w:rFonts w:hint="eastAsia" w:ascii="Times New Roman" w:hAnsi="Times New Roman" w:eastAsia="宋体" w:cs="宋体"/>
          <w:kern w:val="2"/>
          <w:sz w:val="21"/>
          <w:szCs w:val="21"/>
          <w:u w:val="single"/>
          <w:lang w:val="en-US" w:eastAsia="zh-CN" w:bidi="ar"/>
        </w:rPr>
        <w:t>）配合业主、项目招标人完成项目竣工决算编制（含工程决算及财务竣工决算）、环保验收、水保验收和竣工文件专项验收等工作，使项目具备竣工验收的前置条件。</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lang w:val="en-US"/>
        </w:rPr>
      </w:pPr>
      <w:r>
        <w:rPr>
          <w:rFonts w:hint="default" w:ascii="Times New Roman" w:hAnsi="Times New Roman" w:eastAsia="宋体" w:cs="Times New Roman"/>
          <w:kern w:val="2"/>
          <w:sz w:val="21"/>
          <w:szCs w:val="21"/>
          <w:lang w:val="en-US" w:eastAsia="zh-CN" w:bidi="ar"/>
        </w:rPr>
        <w:t xml:space="preserve">2.3 </w:t>
      </w:r>
      <w:r>
        <w:rPr>
          <w:rFonts w:hint="eastAsia" w:ascii="Times New Roman" w:hAnsi="Times New Roman" w:eastAsia="宋体" w:cs="宋体"/>
          <w:kern w:val="2"/>
          <w:sz w:val="21"/>
          <w:szCs w:val="21"/>
          <w:lang w:val="en-US" w:eastAsia="zh-CN" w:bidi="ar"/>
        </w:rPr>
        <w:t>标段划分：</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lang w:val="en-US"/>
        </w:rPr>
      </w:pPr>
      <w:r>
        <w:rPr>
          <w:rFonts w:hint="eastAsia" w:ascii="Times New Roman" w:hAnsi="Times New Roman" w:eastAsia="宋体" w:cs="宋体"/>
          <w:kern w:val="2"/>
          <w:sz w:val="21"/>
          <w:szCs w:val="21"/>
          <w:lang w:val="en-US" w:eastAsia="zh-CN" w:bidi="ar"/>
        </w:rPr>
        <w:t>本次招标项目划分为</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个标段。</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lang w:val="en-US"/>
        </w:rPr>
      </w:pPr>
      <w:r>
        <w:rPr>
          <w:rFonts w:hint="default" w:ascii="Times New Roman" w:hAnsi="Times New Roman" w:eastAsia="宋体" w:cs="Times New Roman"/>
          <w:kern w:val="2"/>
          <w:sz w:val="21"/>
          <w:szCs w:val="21"/>
          <w:lang w:val="en-US" w:eastAsia="zh-CN" w:bidi="ar"/>
        </w:rPr>
        <w:t xml:space="preserve">2.4 </w:t>
      </w:r>
      <w:r>
        <w:rPr>
          <w:rFonts w:hint="eastAsia" w:ascii="Times New Roman" w:hAnsi="Times New Roman" w:eastAsia="宋体" w:cs="宋体"/>
          <w:kern w:val="2"/>
          <w:sz w:val="21"/>
          <w:szCs w:val="21"/>
          <w:lang w:val="en-US" w:eastAsia="zh-CN" w:bidi="ar"/>
        </w:rPr>
        <w:t>计划工期：</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lang w:val="en-US"/>
        </w:rPr>
      </w:pPr>
      <w:r>
        <w:rPr>
          <w:rFonts w:hint="eastAsia" w:ascii="Times New Roman" w:hAnsi="Times New Roman" w:eastAsia="宋体" w:cs="宋体"/>
          <w:kern w:val="2"/>
          <w:sz w:val="21"/>
          <w:szCs w:val="21"/>
          <w:lang w:val="en-US" w:eastAsia="zh-CN" w:bidi="ar"/>
        </w:rPr>
        <w:t>计划工期：</w:t>
      </w:r>
      <w:r>
        <w:rPr>
          <w:rFonts w:hint="default" w:ascii="Times New Roman" w:hAnsi="Times New Roman" w:eastAsia="宋体" w:cs="Times New Roman"/>
          <w:kern w:val="2"/>
          <w:sz w:val="21"/>
          <w:szCs w:val="21"/>
          <w:u w:val="single"/>
          <w:lang w:val="en-US" w:eastAsia="zh-CN" w:bidi="ar"/>
        </w:rPr>
        <w:t>790</w:t>
      </w:r>
      <w:r>
        <w:rPr>
          <w:rFonts w:hint="eastAsia" w:ascii="Times New Roman" w:hAnsi="Times New Roman" w:eastAsia="宋体" w:cs="宋体"/>
          <w:kern w:val="2"/>
          <w:sz w:val="21"/>
          <w:szCs w:val="21"/>
          <w:lang w:val="en-US" w:eastAsia="zh-CN" w:bidi="ar"/>
        </w:rPr>
        <w:t>日历天，其中施工图勘察设计</w:t>
      </w:r>
      <w:r>
        <w:rPr>
          <w:rFonts w:hint="default" w:ascii="Times New Roman" w:hAnsi="Times New Roman" w:eastAsia="宋体" w:cs="Times New Roman"/>
          <w:kern w:val="2"/>
          <w:sz w:val="21"/>
          <w:szCs w:val="21"/>
          <w:lang w:val="en-US" w:eastAsia="zh-CN" w:bidi="ar"/>
        </w:rPr>
        <w:t xml:space="preserve">60 </w:t>
      </w:r>
      <w:r>
        <w:rPr>
          <w:rFonts w:hint="eastAsia" w:ascii="Times New Roman" w:hAnsi="Times New Roman" w:eastAsia="宋体" w:cs="宋体"/>
          <w:kern w:val="2"/>
          <w:sz w:val="21"/>
          <w:szCs w:val="21"/>
          <w:lang w:val="en-US" w:eastAsia="zh-CN" w:bidi="ar"/>
        </w:rPr>
        <w:t>日历天，施工工期</w:t>
      </w:r>
      <w:r>
        <w:rPr>
          <w:rFonts w:hint="default" w:ascii="Times New Roman" w:hAnsi="Times New Roman" w:eastAsia="宋体" w:cs="Times New Roman"/>
          <w:kern w:val="2"/>
          <w:sz w:val="21"/>
          <w:szCs w:val="21"/>
          <w:lang w:val="en-US" w:eastAsia="zh-CN" w:bidi="ar"/>
        </w:rPr>
        <w:t>730</w:t>
      </w:r>
      <w:r>
        <w:rPr>
          <w:rFonts w:hint="eastAsia" w:ascii="Times New Roman" w:hAnsi="Times New Roman" w:eastAsia="宋体" w:cs="宋体"/>
          <w:kern w:val="2"/>
          <w:sz w:val="21"/>
          <w:szCs w:val="21"/>
          <w:lang w:val="en-US" w:eastAsia="zh-CN" w:bidi="ar"/>
        </w:rPr>
        <w:t>日历天；缺陷责任期</w:t>
      </w:r>
      <w:r>
        <w:rPr>
          <w:rFonts w:hint="default" w:ascii="Times New Roman" w:hAnsi="Times New Roman" w:eastAsia="宋体" w:cs="Times New Roman"/>
          <w:kern w:val="2"/>
          <w:sz w:val="21"/>
          <w:szCs w:val="21"/>
          <w:u w:val="single"/>
          <w:lang w:val="en-US" w:eastAsia="zh-CN" w:bidi="ar"/>
        </w:rPr>
        <w:t>730</w:t>
      </w:r>
      <w:r>
        <w:rPr>
          <w:rFonts w:hint="eastAsia" w:ascii="Times New Roman" w:hAnsi="Times New Roman" w:eastAsia="宋体" w:cs="宋体"/>
          <w:kern w:val="2"/>
          <w:sz w:val="21"/>
          <w:szCs w:val="21"/>
          <w:lang w:val="en-US" w:eastAsia="zh-CN" w:bidi="ar"/>
        </w:rPr>
        <w:t>日历天。</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lang w:val="en-US"/>
        </w:rPr>
      </w:pPr>
      <w:r>
        <w:rPr>
          <w:rFonts w:hint="default" w:ascii="Times New Roman" w:hAnsi="Times New Roman" w:eastAsia="宋体" w:cs="Times New Roman"/>
          <w:kern w:val="2"/>
          <w:sz w:val="21"/>
          <w:szCs w:val="21"/>
          <w:lang w:val="en-US" w:eastAsia="zh-CN" w:bidi="ar"/>
        </w:rPr>
        <w:t xml:space="preserve">2.5 </w:t>
      </w:r>
      <w:r>
        <w:rPr>
          <w:rFonts w:hint="eastAsia" w:ascii="Times New Roman" w:hAnsi="Times New Roman" w:eastAsia="宋体" w:cs="宋体"/>
          <w:kern w:val="2"/>
          <w:sz w:val="21"/>
          <w:szCs w:val="21"/>
          <w:lang w:val="en-US" w:eastAsia="zh-CN" w:bidi="ar"/>
        </w:rPr>
        <w:t>其他说明：</w:t>
      </w:r>
    </w:p>
    <w:p>
      <w:pPr>
        <w:keepNext w:val="0"/>
        <w:keepLines w:val="0"/>
        <w:widowControl w:val="0"/>
        <w:suppressLineNumbers w:val="0"/>
        <w:spacing w:before="0" w:beforeAutospacing="0" w:after="0" w:afterAutospacing="0" w:line="400" w:lineRule="exact"/>
        <w:ind w:left="118" w:leftChars="56" w:right="0" w:firstLine="315" w:firstLineChars="150"/>
        <w:jc w:val="both"/>
        <w:rPr>
          <w:szCs w:val="21"/>
          <w:lang w:val="en-US"/>
        </w:rPr>
      </w:pPr>
      <w:r>
        <w:rPr>
          <w:rFonts w:hint="default" w:ascii="Times New Roman" w:hAnsi="Times New Roman" w:eastAsia="宋体" w:cs="Times New Roman"/>
          <w:kern w:val="2"/>
          <w:sz w:val="21"/>
          <w:szCs w:val="21"/>
          <w:u w:val="single"/>
          <w:lang w:val="en-US" w:eastAsia="zh-CN" w:bidi="ar"/>
        </w:rPr>
        <w:t xml:space="preserve">/ </w:t>
      </w:r>
    </w:p>
    <w:p>
      <w:pPr>
        <w:pStyle w:val="4"/>
        <w:keepNext w:val="0"/>
        <w:keepLines/>
        <w:widowControl/>
        <w:suppressLineNumbers w:val="0"/>
        <w:spacing w:before="120" w:beforeAutospacing="0" w:after="120" w:afterAutospacing="0" w:line="400" w:lineRule="exact"/>
        <w:ind w:left="0" w:right="0" w:firstLine="0" w:firstLineChars="0"/>
        <w:rPr>
          <w:sz w:val="21"/>
          <w:szCs w:val="21"/>
          <w:lang w:val="en-US"/>
        </w:rPr>
      </w:pPr>
      <w:bookmarkStart w:id="2" w:name="_Toc134524105"/>
      <w:r>
        <w:rPr>
          <w:sz w:val="21"/>
          <w:szCs w:val="21"/>
          <w:lang w:val="en-US"/>
        </w:rPr>
        <w:t xml:space="preserve">3. </w:t>
      </w:r>
      <w:r>
        <w:rPr>
          <w:sz w:val="21"/>
          <w:szCs w:val="21"/>
          <w:lang w:eastAsia="zh-CN"/>
        </w:rPr>
        <w:t>投标人资格要求</w:t>
      </w:r>
      <w:bookmarkEnd w:id="2"/>
    </w:p>
    <w:p>
      <w:pPr>
        <w:pStyle w:val="5"/>
        <w:widowControl/>
        <w:spacing w:before="0" w:beforeAutospacing="0" w:after="0" w:afterAutospacing="0" w:line="360" w:lineRule="auto"/>
        <w:ind w:left="-107" w:leftChars="-51" w:right="0" w:firstLine="420" w:firstLineChars="200"/>
        <w:rPr>
          <w:szCs w:val="21"/>
          <w:lang w:val="en-US"/>
        </w:rPr>
      </w:pPr>
      <w:r>
        <w:rPr>
          <w:szCs w:val="21"/>
          <w:lang w:val="en-US"/>
        </w:rPr>
        <w:t xml:space="preserve">3.1 </w:t>
      </w:r>
      <w:r>
        <w:rPr>
          <w:rFonts w:hint="eastAsia" w:ascii="Times New Roman" w:hAnsi="Times New Roman" w:eastAsia="宋体" w:cs="宋体"/>
          <w:szCs w:val="21"/>
          <w:lang w:eastAsia="zh-CN"/>
        </w:rPr>
        <w:t>本次招标要求投标人须具备</w:t>
      </w:r>
      <w:r>
        <w:rPr>
          <w:rFonts w:hint="eastAsia" w:ascii="Times New Roman" w:hAnsi="Times New Roman" w:eastAsia="宋体" w:cs="宋体"/>
          <w:szCs w:val="21"/>
          <w:u w:val="single"/>
          <w:lang w:eastAsia="zh-CN"/>
        </w:rPr>
        <w:t>（</w:t>
      </w:r>
      <w:r>
        <w:rPr>
          <w:rFonts w:hint="eastAsia" w:ascii="宋体" w:hAnsi="宋体" w:eastAsia="宋体" w:cs="宋体"/>
          <w:szCs w:val="21"/>
          <w:u w:val="single"/>
          <w:lang w:val="en-US"/>
        </w:rPr>
        <w:t>1</w:t>
      </w:r>
      <w:r>
        <w:rPr>
          <w:rFonts w:hint="eastAsia" w:ascii="Times New Roman" w:hAnsi="Times New Roman" w:eastAsia="宋体" w:cs="宋体"/>
          <w:szCs w:val="21"/>
          <w:u w:val="single"/>
          <w:lang w:eastAsia="zh-CN"/>
        </w:rPr>
        <w:t>）建设行政主管部门颁发的岩土工程甲级或以上资质、水文地质勘察甲级或以上资质，以及工程测量专业勘察甲级或以上资质；（</w:t>
      </w:r>
      <w:r>
        <w:rPr>
          <w:szCs w:val="21"/>
          <w:u w:val="single"/>
          <w:lang w:val="en-US"/>
        </w:rPr>
        <w:t>2</w:t>
      </w:r>
      <w:r>
        <w:rPr>
          <w:rFonts w:hint="eastAsia" w:ascii="Times New Roman" w:hAnsi="Times New Roman" w:eastAsia="宋体" w:cs="宋体"/>
          <w:szCs w:val="21"/>
          <w:u w:val="single"/>
          <w:lang w:eastAsia="zh-CN"/>
        </w:rPr>
        <w:t>）建设行政主管部门颁发的公路行业（公路）设计甲级或以上资质；（</w:t>
      </w:r>
      <w:r>
        <w:rPr>
          <w:szCs w:val="21"/>
          <w:u w:val="single"/>
          <w:lang w:val="en-US"/>
        </w:rPr>
        <w:t>3</w:t>
      </w:r>
      <w:r>
        <w:rPr>
          <w:rFonts w:hint="eastAsia" w:ascii="Times New Roman" w:hAnsi="Times New Roman" w:eastAsia="宋体" w:cs="宋体"/>
          <w:szCs w:val="21"/>
          <w:u w:val="single"/>
          <w:lang w:eastAsia="zh-CN"/>
        </w:rPr>
        <w:t>）建设行政主管部门颁发的公路工程施工总承包二级或以上资质；（</w:t>
      </w:r>
      <w:r>
        <w:rPr>
          <w:szCs w:val="21"/>
          <w:u w:val="single"/>
          <w:lang w:val="en-US"/>
        </w:rPr>
        <w:t>4</w:t>
      </w:r>
      <w:r>
        <w:rPr>
          <w:rFonts w:hint="eastAsia" w:ascii="Times New Roman" w:hAnsi="Times New Roman" w:eastAsia="宋体" w:cs="宋体"/>
          <w:szCs w:val="21"/>
          <w:u w:val="single"/>
          <w:lang w:eastAsia="zh-CN"/>
        </w:rPr>
        <w:t>）建设行政主管部门颁发的建筑工程施工总承包三级或以上资质</w:t>
      </w:r>
      <w:r>
        <w:rPr>
          <w:rFonts w:hint="eastAsia" w:ascii="Times New Roman" w:hAnsi="Times New Roman" w:eastAsia="宋体" w:cs="宋体"/>
          <w:szCs w:val="21"/>
          <w:lang w:eastAsia="zh-CN"/>
        </w:rPr>
        <w:t>、</w:t>
      </w:r>
      <w:r>
        <w:rPr>
          <w:rFonts w:hint="eastAsia" w:ascii="Times New Roman" w:hAnsi="Times New Roman" w:eastAsia="宋体" w:cs="宋体"/>
          <w:szCs w:val="21"/>
          <w:u w:val="single"/>
          <w:lang w:eastAsia="zh-CN"/>
        </w:rPr>
        <w:t>同时具备以下业绩：（</w:t>
      </w:r>
      <w:r>
        <w:rPr>
          <w:szCs w:val="21"/>
          <w:u w:val="single"/>
          <w:lang w:val="en-US"/>
        </w:rPr>
        <w:t>1</w:t>
      </w:r>
      <w:r>
        <w:rPr>
          <w:rFonts w:hint="eastAsia" w:ascii="Times New Roman" w:hAnsi="Times New Roman" w:eastAsia="宋体" w:cs="宋体"/>
          <w:szCs w:val="21"/>
          <w:u w:val="single"/>
          <w:lang w:eastAsia="zh-CN"/>
        </w:rPr>
        <w:t>）近五年来（</w:t>
      </w:r>
      <w:r>
        <w:rPr>
          <w:szCs w:val="21"/>
          <w:u w:val="single"/>
          <w:lang w:val="en-US"/>
        </w:rPr>
        <w:t>2018</w:t>
      </w:r>
      <w:r>
        <w:rPr>
          <w:rFonts w:hint="eastAsia" w:ascii="Times New Roman" w:hAnsi="宋体" w:eastAsia="宋体" w:cs="宋体"/>
          <w:szCs w:val="21"/>
          <w:u w:val="single"/>
          <w:lang w:eastAsia="zh-CN"/>
        </w:rPr>
        <w:t>年</w:t>
      </w:r>
      <w:r>
        <w:rPr>
          <w:szCs w:val="21"/>
          <w:u w:val="single"/>
          <w:lang w:val="en-US"/>
        </w:rPr>
        <w:t>1</w:t>
      </w:r>
      <w:r>
        <w:rPr>
          <w:rFonts w:hint="eastAsia" w:ascii="Times New Roman" w:hAnsi="宋体" w:eastAsia="宋体" w:cs="宋体"/>
          <w:szCs w:val="21"/>
          <w:u w:val="single"/>
          <w:lang w:eastAsia="zh-CN"/>
        </w:rPr>
        <w:t>月</w:t>
      </w:r>
      <w:r>
        <w:rPr>
          <w:szCs w:val="21"/>
          <w:u w:val="single"/>
          <w:lang w:val="en-US"/>
        </w:rPr>
        <w:t>1</w:t>
      </w:r>
      <w:r>
        <w:rPr>
          <w:rFonts w:hint="eastAsia" w:ascii="Times New Roman" w:hAnsi="宋体" w:eastAsia="宋体" w:cs="宋体"/>
          <w:szCs w:val="21"/>
          <w:u w:val="single"/>
          <w:lang w:eastAsia="zh-CN"/>
        </w:rPr>
        <w:t>日至投标文件递交截止时间止，以初步设计批复或施工图批复时间为准），投标人（或联合体成员）至少完成过</w:t>
      </w:r>
      <w:r>
        <w:rPr>
          <w:szCs w:val="21"/>
          <w:u w:val="single"/>
          <w:lang w:val="en-US"/>
        </w:rPr>
        <w:t>1</w:t>
      </w:r>
      <w:r>
        <w:rPr>
          <w:rFonts w:hint="eastAsia" w:ascii="Times New Roman" w:hAnsi="宋体" w:eastAsia="宋体" w:cs="宋体"/>
          <w:szCs w:val="21"/>
          <w:u w:val="single"/>
          <w:lang w:eastAsia="zh-CN"/>
        </w:rPr>
        <w:t>条里程不低于</w:t>
      </w:r>
      <w:r>
        <w:rPr>
          <w:rFonts w:hAnsi="宋体"/>
          <w:szCs w:val="21"/>
          <w:u w:val="single"/>
          <w:lang w:val="en-US"/>
        </w:rPr>
        <w:t>10</w:t>
      </w:r>
      <w:r>
        <w:rPr>
          <w:szCs w:val="21"/>
          <w:u w:val="single"/>
          <w:lang w:val="en-US"/>
        </w:rPr>
        <w:t>km</w:t>
      </w:r>
      <w:r>
        <w:rPr>
          <w:rFonts w:hint="eastAsia" w:ascii="Times New Roman" w:hAnsi="宋体" w:eastAsia="宋体" w:cs="宋体"/>
          <w:szCs w:val="21"/>
          <w:u w:val="single"/>
          <w:lang w:eastAsia="zh-CN"/>
        </w:rPr>
        <w:t>的新建（或改建或扩建）的一级（或以上）公路工程的设计业绩；</w:t>
      </w:r>
      <w:r>
        <w:rPr>
          <w:rFonts w:hint="eastAsia" w:ascii="Times New Roman" w:hAnsi="Times New Roman" w:eastAsia="宋体" w:cs="宋体"/>
          <w:szCs w:val="21"/>
          <w:u w:val="single"/>
          <w:lang w:eastAsia="zh-CN"/>
        </w:rPr>
        <w:t>（</w:t>
      </w:r>
      <w:r>
        <w:rPr>
          <w:szCs w:val="21"/>
          <w:u w:val="single"/>
          <w:lang w:val="en-US"/>
        </w:rPr>
        <w:t>2</w:t>
      </w:r>
      <w:r>
        <w:rPr>
          <w:rFonts w:hint="eastAsia" w:ascii="Times New Roman" w:hAnsi="Times New Roman" w:eastAsia="宋体" w:cs="宋体"/>
          <w:szCs w:val="21"/>
          <w:u w:val="single"/>
          <w:lang w:eastAsia="zh-CN"/>
        </w:rPr>
        <w:t>）近五年来（</w:t>
      </w:r>
      <w:r>
        <w:rPr>
          <w:szCs w:val="21"/>
          <w:u w:val="single"/>
          <w:lang w:val="en-US"/>
        </w:rPr>
        <w:t>2018</w:t>
      </w:r>
      <w:r>
        <w:rPr>
          <w:rFonts w:hint="eastAsia" w:ascii="Times New Roman" w:hAnsi="Times New Roman" w:eastAsia="宋体" w:cs="宋体"/>
          <w:szCs w:val="21"/>
          <w:u w:val="single"/>
          <w:lang w:eastAsia="zh-CN"/>
        </w:rPr>
        <w:t>年</w:t>
      </w:r>
      <w:r>
        <w:rPr>
          <w:szCs w:val="21"/>
          <w:u w:val="single"/>
          <w:lang w:val="en-US"/>
        </w:rPr>
        <w:t>1</w:t>
      </w:r>
      <w:r>
        <w:rPr>
          <w:rFonts w:hint="eastAsia" w:ascii="Times New Roman" w:hAnsi="Times New Roman" w:eastAsia="宋体" w:cs="宋体"/>
          <w:szCs w:val="21"/>
          <w:u w:val="single"/>
          <w:lang w:eastAsia="zh-CN"/>
        </w:rPr>
        <w:t>月</w:t>
      </w:r>
      <w:r>
        <w:rPr>
          <w:szCs w:val="21"/>
          <w:u w:val="single"/>
          <w:lang w:val="en-US"/>
        </w:rPr>
        <w:t>1</w:t>
      </w:r>
      <w:r>
        <w:rPr>
          <w:rFonts w:hint="eastAsia" w:ascii="Times New Roman" w:hAnsi="Times New Roman" w:eastAsia="宋体" w:cs="宋体"/>
          <w:szCs w:val="21"/>
          <w:u w:val="single"/>
          <w:lang w:eastAsia="zh-CN"/>
        </w:rPr>
        <w:t>日至投标文件递交截止时间止</w:t>
      </w:r>
      <w:r>
        <w:rPr>
          <w:rFonts w:hint="eastAsia" w:ascii="Times New Roman" w:hAnsi="宋体" w:eastAsia="宋体" w:cs="宋体"/>
          <w:szCs w:val="21"/>
          <w:u w:val="single"/>
          <w:lang w:eastAsia="zh-CN"/>
        </w:rPr>
        <w:t>，以初步设计批复或施工图批复时间为准）</w:t>
      </w:r>
      <w:r>
        <w:rPr>
          <w:rFonts w:hint="eastAsia" w:ascii="Times New Roman" w:hAnsi="Times New Roman" w:eastAsia="宋体" w:cs="宋体"/>
          <w:szCs w:val="21"/>
          <w:u w:val="single"/>
          <w:lang w:eastAsia="zh-CN"/>
        </w:rPr>
        <w:t>，投标人（或联合体成员）至少完成过</w:t>
      </w:r>
      <w:r>
        <w:rPr>
          <w:szCs w:val="21"/>
          <w:u w:val="single"/>
          <w:lang w:val="en-US"/>
        </w:rPr>
        <w:t>1</w:t>
      </w:r>
      <w:r>
        <w:rPr>
          <w:rFonts w:hint="eastAsia" w:ascii="Times New Roman" w:hAnsi="Times New Roman" w:eastAsia="宋体" w:cs="宋体"/>
          <w:szCs w:val="21"/>
          <w:u w:val="single"/>
          <w:lang w:eastAsia="zh-CN"/>
        </w:rPr>
        <w:t>条里程不低于</w:t>
      </w:r>
      <w:r>
        <w:rPr>
          <w:szCs w:val="21"/>
          <w:u w:val="single"/>
          <w:lang w:val="en-US"/>
        </w:rPr>
        <w:t>10km</w:t>
      </w:r>
      <w:r>
        <w:rPr>
          <w:rFonts w:hint="eastAsia" w:ascii="Times New Roman" w:hAnsi="Times New Roman" w:eastAsia="宋体" w:cs="宋体"/>
          <w:szCs w:val="21"/>
          <w:u w:val="single"/>
          <w:lang w:eastAsia="zh-CN"/>
        </w:rPr>
        <w:t>的新建（或改建或扩建）的一级（或以上）公路工程的勘察业绩；（</w:t>
      </w:r>
      <w:r>
        <w:rPr>
          <w:szCs w:val="21"/>
          <w:u w:val="single"/>
          <w:lang w:val="en-US"/>
        </w:rPr>
        <w:t>3</w:t>
      </w:r>
      <w:r>
        <w:rPr>
          <w:rFonts w:hint="eastAsia" w:ascii="Times New Roman" w:hAnsi="Times New Roman" w:eastAsia="宋体" w:cs="宋体"/>
          <w:szCs w:val="21"/>
          <w:u w:val="single"/>
          <w:lang w:eastAsia="zh-CN"/>
        </w:rPr>
        <w:t>）近五年来（</w:t>
      </w:r>
      <w:r>
        <w:rPr>
          <w:szCs w:val="21"/>
          <w:u w:val="single"/>
          <w:lang w:val="en-US"/>
        </w:rPr>
        <w:t>2018</w:t>
      </w:r>
      <w:r>
        <w:rPr>
          <w:rFonts w:hint="eastAsia" w:ascii="Times New Roman" w:hAnsi="Times New Roman" w:eastAsia="宋体" w:cs="宋体"/>
          <w:szCs w:val="21"/>
          <w:u w:val="single"/>
          <w:lang w:eastAsia="zh-CN"/>
        </w:rPr>
        <w:t>年</w:t>
      </w:r>
      <w:r>
        <w:rPr>
          <w:szCs w:val="21"/>
          <w:u w:val="single"/>
          <w:lang w:val="en-US"/>
        </w:rPr>
        <w:t>1</w:t>
      </w:r>
      <w:r>
        <w:rPr>
          <w:rFonts w:hint="eastAsia" w:ascii="Times New Roman" w:hAnsi="Times New Roman" w:eastAsia="宋体" w:cs="宋体"/>
          <w:szCs w:val="21"/>
          <w:u w:val="single"/>
          <w:lang w:eastAsia="zh-CN"/>
        </w:rPr>
        <w:t>月</w:t>
      </w:r>
      <w:r>
        <w:rPr>
          <w:szCs w:val="21"/>
          <w:u w:val="single"/>
          <w:lang w:val="en-US"/>
        </w:rPr>
        <w:t>1</w:t>
      </w:r>
      <w:r>
        <w:rPr>
          <w:rFonts w:hint="eastAsia" w:ascii="Times New Roman" w:hAnsi="Times New Roman" w:eastAsia="宋体" w:cs="宋体"/>
          <w:szCs w:val="21"/>
          <w:u w:val="single"/>
          <w:lang w:eastAsia="zh-CN"/>
        </w:rPr>
        <w:t>日起至投标文件递交截止时间止，以交工验收时间为准），投标人（或联合体成员）至少完成过</w:t>
      </w:r>
      <w:r>
        <w:rPr>
          <w:szCs w:val="21"/>
          <w:u w:val="single"/>
          <w:lang w:val="en-US"/>
        </w:rPr>
        <w:t>1</w:t>
      </w:r>
      <w:r>
        <w:rPr>
          <w:rFonts w:hint="eastAsia" w:ascii="Times New Roman" w:hAnsi="Times New Roman" w:eastAsia="宋体" w:cs="宋体"/>
          <w:szCs w:val="21"/>
          <w:u w:val="single"/>
          <w:lang w:eastAsia="zh-CN"/>
        </w:rPr>
        <w:t>个里程不低于</w:t>
      </w:r>
      <w:r>
        <w:rPr>
          <w:szCs w:val="21"/>
          <w:u w:val="single"/>
          <w:lang w:val="en-US"/>
        </w:rPr>
        <w:t>10km</w:t>
      </w:r>
      <w:r>
        <w:rPr>
          <w:rFonts w:hint="eastAsia" w:ascii="Times New Roman" w:hAnsi="Times New Roman" w:eastAsia="宋体" w:cs="宋体"/>
          <w:szCs w:val="21"/>
          <w:u w:val="single"/>
          <w:lang w:eastAsia="zh-CN"/>
        </w:rPr>
        <w:t>的新建</w:t>
      </w:r>
      <w:r>
        <w:rPr>
          <w:rFonts w:hint="eastAsia" w:ascii="Times New Roman" w:hAnsi="宋体" w:eastAsia="宋体" w:cs="宋体"/>
          <w:szCs w:val="21"/>
          <w:lang w:eastAsia="zh-CN"/>
        </w:rPr>
        <w:t>（或改建或扩建）</w:t>
      </w:r>
      <w:r>
        <w:rPr>
          <w:rFonts w:hint="eastAsia" w:ascii="Times New Roman" w:hAnsi="Times New Roman" w:eastAsia="宋体" w:cs="宋体"/>
          <w:szCs w:val="21"/>
          <w:u w:val="single"/>
          <w:lang w:eastAsia="zh-CN"/>
        </w:rPr>
        <w:t>一级或以上公路（包含路基工程、桥梁工程）施工业绩；（</w:t>
      </w:r>
      <w:r>
        <w:rPr>
          <w:szCs w:val="21"/>
          <w:u w:val="single"/>
          <w:lang w:val="en-US"/>
        </w:rPr>
        <w:t>4</w:t>
      </w:r>
      <w:r>
        <w:rPr>
          <w:rFonts w:hint="eastAsia" w:ascii="Times New Roman" w:hAnsi="Times New Roman" w:eastAsia="宋体" w:cs="宋体"/>
          <w:szCs w:val="21"/>
          <w:u w:val="single"/>
          <w:lang w:eastAsia="zh-CN"/>
        </w:rPr>
        <w:t>）近五年来（</w:t>
      </w:r>
      <w:r>
        <w:rPr>
          <w:szCs w:val="21"/>
          <w:u w:val="single"/>
          <w:lang w:val="en-US"/>
        </w:rPr>
        <w:t>2018</w:t>
      </w:r>
      <w:r>
        <w:rPr>
          <w:rFonts w:hint="eastAsia" w:ascii="Times New Roman" w:hAnsi="Times New Roman" w:eastAsia="宋体" w:cs="宋体"/>
          <w:szCs w:val="21"/>
          <w:u w:val="single"/>
          <w:lang w:eastAsia="zh-CN"/>
        </w:rPr>
        <w:t>年</w:t>
      </w:r>
      <w:r>
        <w:rPr>
          <w:szCs w:val="21"/>
          <w:u w:val="single"/>
          <w:lang w:val="en-US"/>
        </w:rPr>
        <w:t>1</w:t>
      </w:r>
      <w:r>
        <w:rPr>
          <w:rFonts w:hint="eastAsia" w:ascii="Times New Roman" w:hAnsi="Times New Roman" w:eastAsia="宋体" w:cs="宋体"/>
          <w:szCs w:val="21"/>
          <w:u w:val="single"/>
          <w:lang w:eastAsia="zh-CN"/>
        </w:rPr>
        <w:t>月</w:t>
      </w:r>
      <w:r>
        <w:rPr>
          <w:szCs w:val="21"/>
          <w:u w:val="single"/>
          <w:lang w:val="en-US"/>
        </w:rPr>
        <w:t>1</w:t>
      </w:r>
      <w:r>
        <w:rPr>
          <w:rFonts w:hint="eastAsia" w:ascii="Times New Roman" w:hAnsi="Times New Roman" w:eastAsia="宋体" w:cs="宋体"/>
          <w:szCs w:val="21"/>
          <w:u w:val="single"/>
          <w:lang w:eastAsia="zh-CN"/>
        </w:rPr>
        <w:t>日起至投标文件递交截止时间止，以交工验收时间为准），投标人（或联合体成员）至少完成过</w:t>
      </w:r>
      <w:r>
        <w:rPr>
          <w:szCs w:val="21"/>
          <w:u w:val="single"/>
          <w:lang w:val="en-US"/>
        </w:rPr>
        <w:t>1</w:t>
      </w:r>
      <w:r>
        <w:rPr>
          <w:rFonts w:hint="eastAsia" w:ascii="Times New Roman" w:hAnsi="Times New Roman" w:eastAsia="宋体" w:cs="宋体"/>
          <w:szCs w:val="21"/>
          <w:u w:val="single"/>
          <w:lang w:eastAsia="zh-CN"/>
        </w:rPr>
        <w:t>个里程不低于</w:t>
      </w:r>
      <w:r>
        <w:rPr>
          <w:szCs w:val="21"/>
          <w:u w:val="single"/>
          <w:lang w:val="en-US"/>
        </w:rPr>
        <w:t>10km</w:t>
      </w:r>
      <w:r>
        <w:rPr>
          <w:rFonts w:hint="eastAsia" w:ascii="Times New Roman" w:hAnsi="Times New Roman" w:eastAsia="宋体" w:cs="宋体"/>
          <w:szCs w:val="21"/>
          <w:u w:val="single"/>
          <w:lang w:eastAsia="zh-CN"/>
        </w:rPr>
        <w:t>的新建</w:t>
      </w:r>
      <w:r>
        <w:rPr>
          <w:rFonts w:hint="eastAsia" w:ascii="Times New Roman" w:hAnsi="宋体" w:eastAsia="宋体" w:cs="宋体"/>
          <w:szCs w:val="21"/>
          <w:lang w:eastAsia="zh-CN"/>
        </w:rPr>
        <w:t>（或改建或扩建）</w:t>
      </w:r>
      <w:r>
        <w:rPr>
          <w:rFonts w:hint="eastAsia" w:ascii="Times New Roman" w:hAnsi="Times New Roman" w:eastAsia="宋体" w:cs="宋体"/>
          <w:szCs w:val="21"/>
          <w:u w:val="single"/>
          <w:lang w:eastAsia="zh-CN"/>
        </w:rPr>
        <w:t>一级或以上公路（包含沥青混凝土路面工程）施工业绩</w:t>
      </w:r>
      <w:r>
        <w:rPr>
          <w:rFonts w:hint="eastAsia" w:ascii="Times New Roman" w:hAnsi="Times New Roman" w:eastAsia="宋体" w:cs="宋体"/>
          <w:szCs w:val="21"/>
          <w:lang w:eastAsia="zh-CN"/>
        </w:rPr>
        <w:t>，并在人员、设备、资金等方面具有相应的施工能力。</w:t>
      </w:r>
    </w:p>
    <w:p>
      <w:pPr>
        <w:pStyle w:val="5"/>
        <w:widowControl/>
        <w:spacing w:before="0" w:beforeAutospacing="0" w:after="0" w:afterAutospacing="0" w:line="400" w:lineRule="exact"/>
        <w:ind w:left="0" w:leftChars="0" w:right="0" w:firstLine="424" w:firstLineChars="202"/>
        <w:rPr>
          <w:szCs w:val="21"/>
          <w:lang w:val="en-US"/>
        </w:rPr>
      </w:pPr>
      <w:r>
        <w:rPr>
          <w:rFonts w:hint="eastAsia" w:ascii="Times New Roman" w:hAnsi="Times New Roman" w:eastAsia="宋体" w:cs="宋体"/>
          <w:szCs w:val="21"/>
          <w:lang w:eastAsia="zh-CN"/>
        </w:rPr>
        <w:t>投标人应进入交通运输部“全国公路建设市场信用信息管理系统（</w:t>
      </w:r>
      <w:r>
        <w:rPr>
          <w:szCs w:val="21"/>
          <w:lang w:val="en-US"/>
        </w:rPr>
        <w:t>http</w:t>
      </w:r>
      <w:r>
        <w:rPr>
          <w:rFonts w:hint="eastAsia" w:ascii="Times New Roman" w:hAnsi="Times New Roman" w:eastAsia="宋体" w:cs="宋体"/>
          <w:szCs w:val="21"/>
          <w:lang w:eastAsia="zh-CN"/>
        </w:rPr>
        <w:t>：</w:t>
      </w:r>
      <w:r>
        <w:rPr>
          <w:szCs w:val="21"/>
          <w:lang w:val="en-US"/>
        </w:rPr>
        <w:t>//glxy.mot.gov.cn</w:t>
      </w:r>
      <w:r>
        <w:rPr>
          <w:rFonts w:hint="eastAsia" w:ascii="Times New Roman" w:hAnsi="Times New Roman" w:eastAsia="宋体" w:cs="宋体"/>
          <w:szCs w:val="21"/>
          <w:lang w:eastAsia="zh-CN"/>
        </w:rPr>
        <w:t>）”中的公路工程设计和施工资质企业名录，且投标人名称和资质与该名录中的相应企业名称和资质完全一致。</w:t>
      </w:r>
      <w:r>
        <w:rPr>
          <w:szCs w:val="21"/>
          <w:vertAlign w:val="superscript"/>
          <w:lang w:val="en-US"/>
        </w:rPr>
        <w:footnoteReference w:id="0"/>
      </w:r>
    </w:p>
    <w:p>
      <w:pPr>
        <w:pStyle w:val="5"/>
        <w:widowControl/>
        <w:spacing w:before="0" w:beforeAutospacing="0" w:after="0" w:afterAutospacing="0" w:line="400" w:lineRule="exact"/>
        <w:ind w:left="0" w:leftChars="0" w:right="0" w:firstLine="424" w:firstLineChars="202"/>
        <w:rPr>
          <w:szCs w:val="21"/>
          <w:lang w:val="en-US"/>
        </w:rPr>
      </w:pPr>
      <w:r>
        <w:rPr>
          <w:szCs w:val="21"/>
          <w:lang w:val="en-US"/>
        </w:rPr>
        <w:t>3.2</w:t>
      </w:r>
      <w:r>
        <w:rPr>
          <w:rFonts w:hint="eastAsia" w:ascii="Times New Roman" w:hAnsi="Times New Roman" w:eastAsia="宋体" w:cs="宋体"/>
          <w:szCs w:val="21"/>
          <w:lang w:eastAsia="zh-CN"/>
        </w:rPr>
        <w:t>本次招标接受联合体投标。联合体投标的，应满足下列要求：</w:t>
      </w:r>
    </w:p>
    <w:p>
      <w:pPr>
        <w:pStyle w:val="5"/>
        <w:widowControl/>
        <w:spacing w:before="0" w:beforeAutospacing="0" w:after="0" w:afterAutospacing="0" w:line="400" w:lineRule="exact"/>
        <w:ind w:left="0" w:leftChars="0" w:right="0" w:firstLine="424" w:firstLineChars="202"/>
        <w:rPr>
          <w:szCs w:val="21"/>
          <w:u w:val="single"/>
          <w:lang w:val="en-US"/>
        </w:rPr>
      </w:pPr>
      <w:r>
        <w:rPr>
          <w:rFonts w:hint="eastAsia" w:ascii="Times New Roman" w:hAnsi="Times New Roman" w:eastAsia="宋体" w:cs="宋体"/>
          <w:szCs w:val="21"/>
          <w:u w:val="single"/>
          <w:lang w:eastAsia="zh-CN"/>
        </w:rPr>
        <w:t>（</w:t>
      </w:r>
      <w:r>
        <w:rPr>
          <w:szCs w:val="21"/>
          <w:u w:val="single"/>
          <w:lang w:val="en-US"/>
        </w:rPr>
        <w:t>1</w:t>
      </w:r>
      <w:r>
        <w:rPr>
          <w:rFonts w:hint="eastAsia" w:ascii="Times New Roman" w:hAnsi="Times New Roman" w:eastAsia="宋体" w:cs="宋体"/>
          <w:szCs w:val="21"/>
          <w:u w:val="single"/>
          <w:lang w:eastAsia="zh-CN"/>
        </w:rPr>
        <w:t>）联合体所有成员数量不得超过</w:t>
      </w:r>
      <w:r>
        <w:rPr>
          <w:szCs w:val="21"/>
          <w:u w:val="single"/>
          <w:lang w:val="en-US"/>
        </w:rPr>
        <w:t>3</w:t>
      </w:r>
      <w:r>
        <w:rPr>
          <w:rFonts w:hint="eastAsia" w:ascii="Times New Roman" w:hAnsi="Times New Roman" w:eastAsia="宋体" w:cs="宋体"/>
          <w:szCs w:val="21"/>
          <w:u w:val="single"/>
          <w:lang w:eastAsia="zh-CN"/>
        </w:rPr>
        <w:t>家；</w:t>
      </w:r>
    </w:p>
    <w:p>
      <w:pPr>
        <w:pStyle w:val="5"/>
        <w:widowControl/>
        <w:spacing w:before="0" w:beforeAutospacing="0" w:after="0" w:afterAutospacing="0" w:line="400" w:lineRule="exact"/>
        <w:ind w:left="0" w:leftChars="0" w:right="0" w:firstLine="424" w:firstLineChars="202"/>
        <w:rPr>
          <w:szCs w:val="21"/>
          <w:u w:val="single"/>
          <w:lang w:val="en-US"/>
        </w:rPr>
      </w:pPr>
      <w:r>
        <w:rPr>
          <w:rFonts w:hint="eastAsia" w:ascii="Times New Roman" w:hAnsi="Times New Roman" w:eastAsia="宋体" w:cs="宋体"/>
          <w:szCs w:val="21"/>
          <w:u w:val="single"/>
          <w:lang w:eastAsia="zh-CN"/>
        </w:rPr>
        <w:t>（</w:t>
      </w:r>
      <w:r>
        <w:rPr>
          <w:szCs w:val="21"/>
          <w:u w:val="single"/>
          <w:lang w:val="en-US"/>
        </w:rPr>
        <w:t>2</w:t>
      </w:r>
      <w:r>
        <w:rPr>
          <w:rFonts w:hint="eastAsia" w:ascii="Times New Roman" w:hAnsi="Times New Roman" w:eastAsia="宋体" w:cs="宋体"/>
          <w:szCs w:val="21"/>
          <w:u w:val="single"/>
          <w:lang w:eastAsia="zh-CN"/>
        </w:rPr>
        <w:t>）联合体牵头人应具有建设行政主管部门颁发的公路工程施工总承包二级或以上资质；</w:t>
      </w:r>
    </w:p>
    <w:p>
      <w:pPr>
        <w:pStyle w:val="5"/>
        <w:widowControl/>
        <w:spacing w:before="0" w:beforeAutospacing="0" w:after="0" w:afterAutospacing="0" w:line="400" w:lineRule="exact"/>
        <w:ind w:left="0" w:leftChars="0" w:right="0" w:firstLine="424" w:firstLineChars="202"/>
        <w:rPr>
          <w:szCs w:val="21"/>
          <w:u w:val="single"/>
          <w:lang w:val="en-US"/>
        </w:rPr>
      </w:pPr>
      <w:r>
        <w:rPr>
          <w:rFonts w:hint="eastAsia" w:ascii="Times New Roman" w:hAnsi="Times New Roman" w:eastAsia="宋体" w:cs="宋体"/>
          <w:szCs w:val="21"/>
          <w:u w:val="single"/>
          <w:lang w:eastAsia="zh-CN"/>
        </w:rPr>
        <w:t>（</w:t>
      </w:r>
      <w:r>
        <w:rPr>
          <w:szCs w:val="21"/>
          <w:u w:val="single"/>
          <w:lang w:val="en-US"/>
        </w:rPr>
        <w:t>3</w:t>
      </w:r>
      <w:r>
        <w:rPr>
          <w:rFonts w:hint="eastAsia" w:ascii="Times New Roman" w:hAnsi="Times New Roman" w:eastAsia="宋体" w:cs="宋体"/>
          <w:szCs w:val="21"/>
          <w:u w:val="single"/>
          <w:lang w:eastAsia="zh-CN"/>
        </w:rPr>
        <w:t>）如勘察任务、设计任务、施工任务由联合体成员分别承担的，则勘察资质以联合体协议书中约定承担勘察工作的联合体成员为准，设计资质以联合体协议书中约定承担设计工作的联合体成员为准，施工资质以联合体协议书中约定承担施工工作的联合体成员为准；</w:t>
      </w:r>
    </w:p>
    <w:p>
      <w:pPr>
        <w:pStyle w:val="5"/>
        <w:widowControl/>
        <w:spacing w:before="0" w:beforeAutospacing="0" w:after="0" w:afterAutospacing="0" w:line="400" w:lineRule="exact"/>
        <w:ind w:left="0" w:leftChars="0" w:right="0" w:firstLine="424" w:firstLineChars="202"/>
        <w:rPr>
          <w:szCs w:val="21"/>
          <w:u w:val="single"/>
          <w:lang w:val="en-US"/>
        </w:rPr>
      </w:pPr>
      <w:r>
        <w:rPr>
          <w:rFonts w:hint="eastAsia" w:ascii="Times New Roman" w:hAnsi="Times New Roman" w:eastAsia="宋体" w:cs="宋体"/>
          <w:szCs w:val="21"/>
          <w:u w:val="single"/>
          <w:lang w:eastAsia="zh-CN"/>
        </w:rPr>
        <w:t>（</w:t>
      </w:r>
      <w:r>
        <w:rPr>
          <w:szCs w:val="21"/>
          <w:u w:val="single"/>
          <w:lang w:val="en-US"/>
        </w:rPr>
        <w:t>4</w:t>
      </w:r>
      <w:r>
        <w:rPr>
          <w:rFonts w:hint="eastAsia" w:ascii="Times New Roman" w:hAnsi="Times New Roman" w:eastAsia="宋体" w:cs="宋体"/>
          <w:szCs w:val="21"/>
          <w:u w:val="single"/>
          <w:lang w:eastAsia="zh-CN"/>
        </w:rPr>
        <w:t>）如联合体成员单位按一定比例承担勘察任务或设计任务或施工任务的，则按照资质等级较低的单位确定勘察和设计和施工资质等级；</w:t>
      </w:r>
    </w:p>
    <w:p>
      <w:pPr>
        <w:pStyle w:val="5"/>
        <w:widowControl/>
        <w:spacing w:before="0" w:beforeAutospacing="0" w:after="0" w:afterAutospacing="0" w:line="400" w:lineRule="exact"/>
        <w:ind w:left="0" w:leftChars="0" w:right="0" w:firstLine="424" w:firstLineChars="202"/>
        <w:rPr>
          <w:szCs w:val="21"/>
          <w:u w:val="single"/>
          <w:lang w:val="en-US"/>
        </w:rPr>
      </w:pPr>
      <w:r>
        <w:rPr>
          <w:rFonts w:hint="eastAsia" w:ascii="Times New Roman" w:hAnsi="Times New Roman" w:eastAsia="宋体" w:cs="宋体"/>
          <w:szCs w:val="21"/>
          <w:u w:val="single"/>
          <w:lang w:eastAsia="zh-CN"/>
        </w:rPr>
        <w:t>（</w:t>
      </w:r>
      <w:r>
        <w:rPr>
          <w:szCs w:val="21"/>
          <w:u w:val="single"/>
          <w:lang w:val="en-US"/>
        </w:rPr>
        <w:t>5</w:t>
      </w:r>
      <w:r>
        <w:rPr>
          <w:rFonts w:hint="eastAsia" w:ascii="Times New Roman" w:hAnsi="Times New Roman" w:eastAsia="宋体" w:cs="宋体"/>
          <w:szCs w:val="21"/>
          <w:u w:val="single"/>
          <w:lang w:eastAsia="zh-CN"/>
        </w:rPr>
        <w:t>）联合体投标的，应当以联合体中牵头人的名义提交投标保证金，并对联合体各成员具有约束力；</w:t>
      </w:r>
    </w:p>
    <w:p>
      <w:pPr>
        <w:pStyle w:val="5"/>
        <w:widowControl/>
        <w:spacing w:before="0" w:beforeAutospacing="0" w:after="0" w:afterAutospacing="0" w:line="400" w:lineRule="exact"/>
        <w:ind w:left="0" w:leftChars="0" w:right="0" w:firstLine="424" w:firstLineChars="202"/>
        <w:rPr>
          <w:szCs w:val="21"/>
          <w:lang w:val="en-US"/>
        </w:rPr>
      </w:pPr>
      <w:r>
        <w:rPr>
          <w:rFonts w:hint="eastAsia" w:ascii="Times New Roman" w:hAnsi="Times New Roman" w:eastAsia="宋体" w:cs="宋体"/>
          <w:szCs w:val="21"/>
          <w:u w:val="single"/>
          <w:lang w:eastAsia="zh-CN"/>
        </w:rPr>
        <w:t>（</w:t>
      </w:r>
      <w:r>
        <w:rPr>
          <w:szCs w:val="21"/>
          <w:u w:val="single"/>
          <w:lang w:val="en-US"/>
        </w:rPr>
        <w:t>6</w:t>
      </w:r>
      <w:r>
        <w:rPr>
          <w:rFonts w:hint="eastAsia" w:ascii="Times New Roman" w:hAnsi="Times New Roman" w:eastAsia="宋体" w:cs="宋体"/>
          <w:szCs w:val="21"/>
          <w:u w:val="single"/>
          <w:lang w:eastAsia="zh-CN"/>
        </w:rPr>
        <w:t>）联合体各方须具有独立法人资格。联合体各方应签订联合体投标协议书，明确联合体牵头人和各方权利义务，由联合体牵头人负责本项目报名、递交投标文件等相关事项。</w:t>
      </w:r>
    </w:p>
    <w:p>
      <w:pPr>
        <w:keepNext w:val="0"/>
        <w:keepLines w:val="0"/>
        <w:widowControl w:val="0"/>
        <w:suppressLineNumbers w:val="0"/>
        <w:spacing w:before="0" w:beforeAutospacing="0" w:after="0" w:afterAutospacing="0" w:line="400" w:lineRule="exact"/>
        <w:ind w:left="0" w:right="0" w:firstLine="411" w:firstLineChars="196"/>
        <w:jc w:val="both"/>
        <w:rPr>
          <w:szCs w:val="21"/>
          <w:lang w:val="en-US"/>
        </w:rPr>
      </w:pPr>
      <w:r>
        <w:rPr>
          <w:rFonts w:hint="default" w:ascii="Times New Roman" w:hAnsi="Times New Roman" w:eastAsia="宋体" w:cs="Times New Roman"/>
          <w:kern w:val="2"/>
          <w:sz w:val="21"/>
          <w:szCs w:val="21"/>
          <w:lang w:val="en-US" w:eastAsia="zh-CN" w:bidi="ar"/>
        </w:rPr>
        <w:t xml:space="preserve">3.3 </w:t>
      </w:r>
      <w:r>
        <w:rPr>
          <w:rFonts w:hint="eastAsia" w:ascii="Times New Roman" w:hAnsi="Times New Roman" w:eastAsia="宋体" w:cs="宋体"/>
          <w:kern w:val="2"/>
          <w:sz w:val="21"/>
          <w:szCs w:val="21"/>
          <w:lang w:val="en-US" w:eastAsia="zh-CN" w:bidi="ar"/>
        </w:rPr>
        <w:t>每个投标人最多可对</w:t>
      </w:r>
      <w:r>
        <w:rPr>
          <w:rFonts w:hint="default" w:ascii="Times New Roman" w:hAnsi="Times New Roman" w:eastAsia="宋体" w:cs="Times New Roman"/>
          <w:kern w:val="2"/>
          <w:sz w:val="21"/>
          <w:szCs w:val="21"/>
          <w:u w:val="single"/>
          <w:lang w:val="en-US" w:eastAsia="zh-CN" w:bidi="ar"/>
        </w:rPr>
        <w:t xml:space="preserve"> 1 </w:t>
      </w:r>
      <w:r>
        <w:rPr>
          <w:rFonts w:hint="eastAsia" w:ascii="Times New Roman" w:hAnsi="Times New Roman" w:eastAsia="宋体" w:cs="宋体"/>
          <w:kern w:val="2"/>
          <w:sz w:val="21"/>
          <w:szCs w:val="21"/>
          <w:lang w:val="en-US" w:eastAsia="zh-CN" w:bidi="ar"/>
        </w:rPr>
        <w:t>（具体数量）个标段投标；被海南省交通运输厅评为</w:t>
      </w:r>
      <w:r>
        <w:rPr>
          <w:rFonts w:hint="default" w:ascii="Times New Roman" w:hAnsi="Times New Roman" w:eastAsia="宋体" w:cs="Times New Roman"/>
          <w:kern w:val="2"/>
          <w:sz w:val="21"/>
          <w:szCs w:val="21"/>
          <w:u w:val="single"/>
          <w:lang w:val="en-US" w:eastAsia="zh-CN" w:bidi="ar"/>
        </w:rPr>
        <w:t xml:space="preserve"> / </w:t>
      </w:r>
      <w:r>
        <w:rPr>
          <w:rFonts w:hint="eastAsia" w:ascii="Times New Roman" w:hAnsi="Times New Roman" w:eastAsia="宋体" w:cs="宋体"/>
          <w:kern w:val="2"/>
          <w:sz w:val="21"/>
          <w:szCs w:val="21"/>
          <w:lang w:val="en-US" w:eastAsia="zh-CN" w:bidi="ar"/>
        </w:rPr>
        <w:t>信用等级的投标人，最多可对</w:t>
      </w:r>
      <w:r>
        <w:rPr>
          <w:rFonts w:hint="default" w:ascii="Times New Roman" w:hAnsi="Times New Roman" w:eastAsia="宋体" w:cs="Times New Roman"/>
          <w:kern w:val="2"/>
          <w:sz w:val="21"/>
          <w:szCs w:val="21"/>
          <w:u w:val="single"/>
          <w:lang w:val="en-US" w:eastAsia="zh-CN" w:bidi="ar"/>
        </w:rPr>
        <w:t xml:space="preserve"> 1 </w:t>
      </w:r>
      <w:r>
        <w:rPr>
          <w:rFonts w:hint="eastAsia" w:ascii="Times New Roman" w:hAnsi="Times New Roman" w:eastAsia="宋体" w:cs="宋体"/>
          <w:kern w:val="2"/>
          <w:sz w:val="21"/>
          <w:szCs w:val="21"/>
          <w:lang w:val="en-US" w:eastAsia="zh-CN" w:bidi="ar"/>
        </w:rPr>
        <w:t>（具体数量）个标段投标。每个投标人允许中</w:t>
      </w:r>
      <w:r>
        <w:rPr>
          <w:rFonts w:hint="default" w:ascii="Times New Roman" w:hAnsi="Times New Roman" w:eastAsia="宋体" w:cs="Times New Roman"/>
          <w:kern w:val="2"/>
          <w:sz w:val="21"/>
          <w:szCs w:val="21"/>
          <w:u w:val="single"/>
          <w:lang w:val="en-US" w:eastAsia="zh-CN" w:bidi="ar"/>
        </w:rPr>
        <w:t xml:space="preserve"> 1 </w:t>
      </w:r>
      <w:r>
        <w:rPr>
          <w:rFonts w:hint="eastAsia" w:ascii="Times New Roman" w:hAnsi="Times New Roman" w:eastAsia="宋体" w:cs="宋体"/>
          <w:kern w:val="2"/>
          <w:sz w:val="21"/>
          <w:szCs w:val="21"/>
          <w:lang w:val="en-US" w:eastAsia="zh-CN" w:bidi="ar"/>
        </w:rPr>
        <w:t>个标</w:t>
      </w:r>
      <w:r>
        <w:rPr>
          <w:rFonts w:hint="default" w:ascii="Times New Roman" w:hAnsi="Times New Roman" w:eastAsia="宋体" w:cs="Times New Roman"/>
          <w:kern w:val="2"/>
          <w:sz w:val="21"/>
          <w:szCs w:val="21"/>
          <w:vertAlign w:val="superscript"/>
          <w:lang w:val="en-US" w:eastAsia="zh-CN" w:bidi="ar"/>
        </w:rPr>
        <w:footnoteReference w:id="1"/>
      </w:r>
      <w:r>
        <w:rPr>
          <w:rFonts w:hint="eastAsia" w:ascii="Times New Roman" w:hAnsi="Times New Roman" w:eastAsia="宋体" w:cs="宋体"/>
          <w:szCs w:val="21"/>
          <w:lang w:eastAsia="zh-CN"/>
        </w:rPr>
        <w:t>。</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3.4 </w:t>
      </w:r>
      <w:r>
        <w:rPr>
          <w:rFonts w:hint="eastAsia" w:ascii="Times New Roman" w:hAnsi="Times New Roman" w:eastAsia="宋体" w:cs="宋体"/>
          <w:kern w:val="2"/>
          <w:sz w:val="21"/>
          <w:szCs w:val="21"/>
          <w:lang w:val="en-US" w:eastAsia="zh-CN" w:bidi="ar"/>
        </w:rPr>
        <w:t>与招标人存在利害关系可能影响招标公正性的单位，不得参加本次投标；单位负责人</w:t>
      </w:r>
      <w:r>
        <w:rPr>
          <w:rFonts w:hint="default" w:ascii="Times New Roman" w:hAnsi="Times New Roman" w:eastAsia="宋体" w:cs="Times New Roman"/>
          <w:kern w:val="2"/>
          <w:sz w:val="21"/>
          <w:szCs w:val="21"/>
          <w:vertAlign w:val="superscript"/>
          <w:lang w:val="en-US" w:eastAsia="zh-CN" w:bidi="ar"/>
        </w:rPr>
        <w:footnoteReference w:id="2"/>
      </w:r>
      <w:r>
        <w:rPr>
          <w:rFonts w:hint="eastAsia" w:ascii="Times New Roman" w:hAnsi="Times New Roman" w:eastAsia="宋体" w:cs="宋体"/>
          <w:szCs w:val="21"/>
          <w:lang w:eastAsia="zh-CN"/>
        </w:rPr>
        <w:t>为同一人、或者存在控股、管理关系</w:t>
      </w:r>
      <w:r>
        <w:rPr>
          <w:szCs w:val="21"/>
          <w:vertAlign w:val="superscript"/>
          <w:lang w:val="en-US"/>
        </w:rPr>
        <w:footnoteReference w:id="3"/>
      </w:r>
      <w:r>
        <w:rPr>
          <w:rFonts w:hint="eastAsia" w:ascii="Times New Roman" w:hAnsi="Times New Roman" w:eastAsia="宋体" w:cs="宋体"/>
          <w:szCs w:val="21"/>
          <w:lang w:eastAsia="zh-CN"/>
        </w:rPr>
        <w:t>的不同单位不得参加同一标段投标，否则按否决其投标处理。</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3.5 </w:t>
      </w:r>
      <w:r>
        <w:rPr>
          <w:rFonts w:hint="eastAsia" w:ascii="Times New Roman" w:hAnsi="Times New Roman" w:eastAsia="宋体" w:cs="宋体"/>
          <w:kern w:val="2"/>
          <w:sz w:val="21"/>
          <w:szCs w:val="21"/>
          <w:lang w:val="en-US" w:eastAsia="zh-CN" w:bidi="ar"/>
        </w:rPr>
        <w:t>在“信用中国”网站（</w:t>
      </w:r>
      <w:r>
        <w:rPr>
          <w:rFonts w:hint="default" w:ascii="Times New Roman" w:hAnsi="Times New Roman" w:eastAsia="宋体" w:cs="Times New Roman"/>
          <w:kern w:val="2"/>
          <w:sz w:val="21"/>
          <w:szCs w:val="21"/>
          <w:lang w:val="en-US" w:eastAsia="zh-CN" w:bidi="ar"/>
        </w:rPr>
        <w:t>http://www.creditchina.gov.cn/</w:t>
      </w:r>
      <w:r>
        <w:rPr>
          <w:rFonts w:hint="eastAsia" w:ascii="Times New Roman" w:hAnsi="Times New Roman" w:eastAsia="宋体" w:cs="宋体"/>
          <w:kern w:val="2"/>
          <w:sz w:val="21"/>
          <w:szCs w:val="21"/>
          <w:lang w:val="en-US" w:eastAsia="zh-CN" w:bidi="ar"/>
        </w:rPr>
        <w:t>）中被列入失信被执行人名单的投标人，在国家企业信用公示系统（</w:t>
      </w:r>
      <w:r>
        <w:rPr>
          <w:rFonts w:hint="default" w:ascii="Times New Roman" w:hAnsi="Times New Roman" w:eastAsia="宋体" w:cs="Times New Roman"/>
          <w:kern w:val="2"/>
          <w:sz w:val="21"/>
          <w:szCs w:val="21"/>
          <w:lang w:val="en-US" w:eastAsia="zh-CN" w:bidi="ar"/>
        </w:rPr>
        <w:t>www.gsxt.gov.cn</w:t>
      </w:r>
      <w:r>
        <w:rPr>
          <w:rFonts w:hint="eastAsia" w:ascii="Times New Roman" w:hAnsi="Times New Roman" w:eastAsia="宋体" w:cs="宋体"/>
          <w:kern w:val="2"/>
          <w:sz w:val="21"/>
          <w:szCs w:val="21"/>
          <w:lang w:val="en-US" w:eastAsia="zh-CN" w:bidi="ar"/>
        </w:rPr>
        <w:t>）中被列入严重违法失信企业名单的投标人，均按否决投标处理。</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3.6</w:t>
      </w:r>
      <w:r>
        <w:rPr>
          <w:rFonts w:hint="eastAsia" w:ascii="Times New Roman" w:hAnsi="Times New Roman" w:eastAsia="宋体" w:cs="宋体"/>
          <w:kern w:val="2"/>
          <w:sz w:val="21"/>
          <w:szCs w:val="21"/>
          <w:lang w:val="en-US" w:eastAsia="zh-CN" w:bidi="ar"/>
        </w:rPr>
        <w:t>投标人（包括总承包联合体成员单位，下同）不得是本项目的初步设计单位、代建单位、监理单位或以上单位的附属单位。</w:t>
      </w:r>
    </w:p>
    <w:p>
      <w:pPr>
        <w:pStyle w:val="4"/>
        <w:keepNext w:val="0"/>
        <w:keepLines/>
        <w:widowControl/>
        <w:suppressLineNumbers w:val="0"/>
        <w:spacing w:before="120" w:beforeAutospacing="0" w:after="120" w:afterAutospacing="0" w:line="400" w:lineRule="exact"/>
        <w:ind w:left="0" w:right="0" w:firstLine="0" w:firstLineChars="0"/>
        <w:rPr>
          <w:sz w:val="21"/>
          <w:szCs w:val="21"/>
          <w:lang w:val="en-US"/>
        </w:rPr>
      </w:pPr>
      <w:bookmarkStart w:id="3" w:name="_Toc134524106"/>
      <w:r>
        <w:rPr>
          <w:sz w:val="21"/>
          <w:szCs w:val="21"/>
          <w:lang w:val="en-US"/>
        </w:rPr>
        <w:t xml:space="preserve">4. </w:t>
      </w:r>
      <w:r>
        <w:rPr>
          <w:sz w:val="21"/>
          <w:szCs w:val="21"/>
          <w:lang w:eastAsia="zh-CN"/>
        </w:rPr>
        <w:t>招标文件的获取</w:t>
      </w:r>
      <w:bookmarkEnd w:id="3"/>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4.1</w:t>
      </w:r>
      <w:r>
        <w:rPr>
          <w:rFonts w:hint="eastAsia" w:ascii="Times New Roman" w:hAnsi="Times New Roman" w:eastAsia="宋体" w:cs="宋体"/>
          <w:kern w:val="2"/>
          <w:sz w:val="21"/>
          <w:szCs w:val="21"/>
          <w:lang w:val="en-US" w:eastAsia="zh-CN" w:bidi="ar"/>
        </w:rPr>
        <w:t>凡有意参加投标者，请于</w:t>
      </w:r>
      <w:r>
        <w:rPr>
          <w:rFonts w:hint="default" w:ascii="Times New Roman" w:hAnsi="Times New Roman" w:eastAsia="宋体" w:cs="Times New Roman"/>
          <w:kern w:val="2"/>
          <w:sz w:val="21"/>
          <w:szCs w:val="21"/>
          <w:u w:val="single"/>
          <w:lang w:val="en-US" w:eastAsia="zh-CN" w:bidi="ar"/>
        </w:rPr>
        <w:t>2023</w:t>
      </w:r>
      <w:r>
        <w:rPr>
          <w:rFonts w:hint="eastAsia" w:ascii="Times New Roman" w:hAnsi="Times New Roman" w:eastAsia="宋体" w:cs="宋体"/>
          <w:kern w:val="2"/>
          <w:sz w:val="21"/>
          <w:szCs w:val="21"/>
          <w:u w:val="single"/>
          <w:lang w:val="en-US" w:eastAsia="zh-CN" w:bidi="ar"/>
        </w:rPr>
        <w:t>年</w:t>
      </w:r>
      <w:r>
        <w:rPr>
          <w:rFonts w:hint="default" w:ascii="Times New Roman" w:hAnsi="Times New Roman" w:eastAsia="宋体" w:cs="Times New Roman"/>
          <w:kern w:val="2"/>
          <w:sz w:val="21"/>
          <w:szCs w:val="21"/>
          <w:u w:val="single"/>
          <w:lang w:val="en-US" w:eastAsia="zh-CN" w:bidi="ar"/>
        </w:rPr>
        <w:t>6</w:t>
      </w:r>
      <w:r>
        <w:rPr>
          <w:rFonts w:hint="eastAsia" w:ascii="Times New Roman" w:hAnsi="Times New Roman" w:eastAsia="宋体" w:cs="宋体"/>
          <w:kern w:val="2"/>
          <w:sz w:val="21"/>
          <w:szCs w:val="21"/>
          <w:u w:val="single"/>
          <w:lang w:val="en-US" w:eastAsia="zh-CN" w:bidi="ar"/>
        </w:rPr>
        <w:t>月</w:t>
      </w:r>
      <w:r>
        <w:rPr>
          <w:rFonts w:hint="default" w:ascii="Times New Roman" w:hAnsi="Times New Roman" w:eastAsia="宋体" w:cs="Times New Roman"/>
          <w:kern w:val="2"/>
          <w:sz w:val="21"/>
          <w:szCs w:val="21"/>
          <w:u w:val="single"/>
          <w:lang w:val="en-US" w:eastAsia="zh-CN" w:bidi="ar"/>
        </w:rPr>
        <w:t>21</w:t>
      </w:r>
      <w:r>
        <w:rPr>
          <w:rFonts w:hint="eastAsia" w:ascii="Times New Roman" w:hAnsi="Times New Roman" w:eastAsia="宋体" w:cs="宋体"/>
          <w:kern w:val="2"/>
          <w:sz w:val="21"/>
          <w:szCs w:val="21"/>
          <w:u w:val="single"/>
          <w:lang w:val="en-US" w:eastAsia="zh-CN" w:bidi="ar"/>
        </w:rPr>
        <w:t>日</w:t>
      </w:r>
      <w:r>
        <w:rPr>
          <w:rFonts w:hint="default" w:ascii="Times New Roman" w:hAnsi="Times New Roman" w:eastAsia="宋体" w:cs="Times New Roman"/>
          <w:kern w:val="2"/>
          <w:sz w:val="21"/>
          <w:szCs w:val="21"/>
          <w:u w:val="single"/>
          <w:lang w:val="en-US" w:eastAsia="zh-CN" w:bidi="ar"/>
        </w:rPr>
        <w:t>8</w:t>
      </w:r>
      <w:r>
        <w:rPr>
          <w:rFonts w:hint="eastAsia" w:ascii="Times New Roman" w:hAnsi="Times New Roman" w:eastAsia="宋体" w:cs="宋体"/>
          <w:kern w:val="2"/>
          <w:sz w:val="21"/>
          <w:szCs w:val="21"/>
          <w:u w:val="single"/>
          <w:lang w:val="en-US" w:eastAsia="zh-CN" w:bidi="ar"/>
        </w:rPr>
        <w:t>时</w:t>
      </w:r>
      <w:r>
        <w:rPr>
          <w:rFonts w:hint="default" w:ascii="Times New Roman" w:hAnsi="Times New Roman" w:eastAsia="宋体" w:cs="Times New Roman"/>
          <w:kern w:val="2"/>
          <w:sz w:val="21"/>
          <w:szCs w:val="21"/>
          <w:u w:val="single"/>
          <w:lang w:val="en-US" w:eastAsia="zh-CN" w:bidi="ar"/>
        </w:rPr>
        <w:t>30</w:t>
      </w:r>
      <w:r>
        <w:rPr>
          <w:rFonts w:hint="eastAsia" w:ascii="Times New Roman" w:hAnsi="Times New Roman" w:eastAsia="宋体" w:cs="宋体"/>
          <w:kern w:val="2"/>
          <w:sz w:val="21"/>
          <w:szCs w:val="21"/>
          <w:u w:val="single"/>
          <w:lang w:val="en-US" w:eastAsia="zh-CN" w:bidi="ar"/>
        </w:rPr>
        <w:t>分</w:t>
      </w:r>
      <w:r>
        <w:rPr>
          <w:rFonts w:hint="eastAsia" w:ascii="Times New Roman" w:hAnsi="Times New Roman"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u w:val="single"/>
          <w:lang w:val="en-US" w:eastAsia="zh-CN" w:bidi="ar"/>
        </w:rPr>
        <w:t>2023</w:t>
      </w:r>
      <w:r>
        <w:rPr>
          <w:rFonts w:hint="eastAsia" w:ascii="Times New Roman" w:hAnsi="Times New Roman" w:eastAsia="宋体" w:cs="宋体"/>
          <w:kern w:val="2"/>
          <w:sz w:val="21"/>
          <w:szCs w:val="21"/>
          <w:u w:val="single"/>
          <w:lang w:val="en-US" w:eastAsia="zh-CN" w:bidi="ar"/>
        </w:rPr>
        <w:t>年</w:t>
      </w:r>
      <w:r>
        <w:rPr>
          <w:rFonts w:hint="default" w:ascii="Times New Roman" w:hAnsi="Times New Roman" w:eastAsia="宋体" w:cs="Times New Roman"/>
          <w:kern w:val="2"/>
          <w:sz w:val="21"/>
          <w:szCs w:val="21"/>
          <w:u w:val="single"/>
          <w:lang w:val="en-US" w:eastAsia="zh-CN" w:bidi="ar"/>
        </w:rPr>
        <w:t>6</w:t>
      </w:r>
      <w:r>
        <w:rPr>
          <w:rFonts w:hint="eastAsia" w:ascii="Times New Roman" w:hAnsi="Times New Roman" w:eastAsia="宋体" w:cs="宋体"/>
          <w:kern w:val="2"/>
          <w:sz w:val="21"/>
          <w:szCs w:val="21"/>
          <w:u w:val="single"/>
          <w:lang w:val="en-US" w:eastAsia="zh-CN" w:bidi="ar"/>
        </w:rPr>
        <w:t>月</w:t>
      </w:r>
      <w:r>
        <w:rPr>
          <w:rFonts w:hint="default" w:ascii="Times New Roman" w:hAnsi="Times New Roman" w:eastAsia="宋体" w:cs="Times New Roman"/>
          <w:kern w:val="2"/>
          <w:sz w:val="21"/>
          <w:szCs w:val="21"/>
          <w:u w:val="single"/>
          <w:lang w:val="en-US" w:eastAsia="zh-CN" w:bidi="ar"/>
        </w:rPr>
        <w:t>29</w:t>
      </w:r>
      <w:r>
        <w:rPr>
          <w:rFonts w:hint="eastAsia" w:ascii="Times New Roman" w:hAnsi="Times New Roman" w:eastAsia="宋体" w:cs="宋体"/>
          <w:kern w:val="2"/>
          <w:sz w:val="21"/>
          <w:szCs w:val="21"/>
          <w:u w:val="single"/>
          <w:lang w:val="en-US" w:eastAsia="zh-CN" w:bidi="ar"/>
        </w:rPr>
        <w:t>日</w:t>
      </w:r>
      <w:r>
        <w:rPr>
          <w:rFonts w:hint="default" w:ascii="Times New Roman" w:hAnsi="Times New Roman" w:eastAsia="宋体" w:cs="Times New Roman"/>
          <w:kern w:val="2"/>
          <w:sz w:val="21"/>
          <w:szCs w:val="21"/>
          <w:u w:val="single"/>
          <w:lang w:val="en-US" w:eastAsia="zh-CN" w:bidi="ar"/>
        </w:rPr>
        <w:t>17</w:t>
      </w:r>
      <w:r>
        <w:rPr>
          <w:rFonts w:hint="eastAsia" w:ascii="Times New Roman" w:hAnsi="Times New Roman" w:eastAsia="宋体" w:cs="宋体"/>
          <w:kern w:val="2"/>
          <w:sz w:val="21"/>
          <w:szCs w:val="21"/>
          <w:u w:val="single"/>
          <w:lang w:val="en-US" w:eastAsia="zh-CN" w:bidi="ar"/>
        </w:rPr>
        <w:t>时</w:t>
      </w:r>
      <w:r>
        <w:rPr>
          <w:rFonts w:hint="default" w:ascii="Times New Roman" w:hAnsi="Times New Roman" w:eastAsia="宋体" w:cs="Times New Roman"/>
          <w:kern w:val="2"/>
          <w:sz w:val="21"/>
          <w:szCs w:val="21"/>
          <w:u w:val="single"/>
          <w:lang w:val="en-US" w:eastAsia="zh-CN" w:bidi="ar"/>
        </w:rPr>
        <w:t>30</w:t>
      </w:r>
      <w:r>
        <w:rPr>
          <w:rFonts w:hint="eastAsia" w:ascii="Times New Roman" w:hAnsi="Times New Roman" w:eastAsia="宋体" w:cs="宋体"/>
          <w:kern w:val="2"/>
          <w:sz w:val="21"/>
          <w:szCs w:val="21"/>
          <w:u w:val="single"/>
          <w:lang w:val="en-US" w:eastAsia="zh-CN" w:bidi="ar"/>
        </w:rPr>
        <w:t>分</w:t>
      </w:r>
      <w:r>
        <w:rPr>
          <w:rFonts w:hint="eastAsia" w:ascii="Times New Roman" w:hAnsi="Times New Roman" w:eastAsia="宋体" w:cs="宋体"/>
          <w:kern w:val="2"/>
          <w:sz w:val="21"/>
          <w:szCs w:val="21"/>
          <w:lang w:val="en-US" w:eastAsia="zh-CN" w:bidi="ar"/>
        </w:rPr>
        <w:t>（法定公休日、法定节假日除外</w:t>
      </w:r>
      <w:r>
        <w:rPr>
          <w:rFonts w:hint="default" w:ascii="Times New Roman" w:hAnsi="Times New Roman" w:eastAsia="宋体" w:cs="Times New Roman"/>
          <w:kern w:val="2"/>
          <w:sz w:val="21"/>
          <w:szCs w:val="21"/>
          <w:vertAlign w:val="superscript"/>
          <w:lang w:val="en-US" w:eastAsia="zh-CN" w:bidi="ar"/>
        </w:rPr>
        <w:footnoteReference w:id="4"/>
      </w:r>
      <w:r>
        <w:rPr>
          <w:rFonts w:hint="eastAsia" w:ascii="Times New Roman" w:hAnsi="Times New Roman" w:eastAsia="宋体" w:cs="宋体"/>
          <w:szCs w:val="21"/>
          <w:lang w:eastAsia="zh-CN"/>
        </w:rPr>
        <w:t>，北京时间，下同），在</w:t>
      </w:r>
      <w:r>
        <w:rPr>
          <w:szCs w:val="21"/>
          <w:lang w:eastAsia="zh-CN"/>
        </w:rPr>
        <w:t xml:space="preserve"> </w:t>
      </w:r>
      <w:r>
        <w:rPr>
          <w:rFonts w:hint="eastAsia" w:ascii="Times New Roman" w:hAnsi="Times New Roman" w:eastAsia="宋体" w:cs="宋体"/>
          <w:szCs w:val="21"/>
          <w:u w:val="single"/>
          <w:lang w:eastAsia="zh-CN"/>
        </w:rPr>
        <w:t>（全国公共资源交易平台（海南省））（</w:t>
      </w:r>
      <w:r>
        <w:rPr>
          <w:szCs w:val="21"/>
          <w:u w:val="single"/>
          <w:lang w:val="en-US"/>
        </w:rPr>
        <w:t>http://zw.hainan.gov.cn/ggzy/</w:t>
      </w:r>
      <w:r>
        <w:rPr>
          <w:rFonts w:hint="eastAsia" w:ascii="Times New Roman" w:hAnsi="Times New Roman" w:eastAsia="宋体" w:cs="宋体"/>
          <w:szCs w:val="21"/>
          <w:u w:val="single"/>
          <w:lang w:eastAsia="zh-CN"/>
        </w:rPr>
        <w:t>）网站下载招标文件，并在系统中完成“确认投标”</w:t>
      </w:r>
      <w:r>
        <w:rPr>
          <w:rFonts w:hint="eastAsia" w:ascii="Times New Roman" w:hAnsi="Times New Roman" w:eastAsia="宋体" w:cs="宋体"/>
          <w:szCs w:val="21"/>
          <w:lang w:eastAsia="zh-CN"/>
        </w:rPr>
        <w:t>。</w:t>
      </w:r>
      <w:r>
        <w:rPr>
          <w:szCs w:val="21"/>
          <w:lang w:eastAsia="zh-CN"/>
        </w:rPr>
        <w:t xml:space="preserve"> </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参加多个合同段投标的投标人必须分别购买相应合同段的招标文件，并对每个合同段单独递交投标文件。联合体投标的，由联合体牵头人完成</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网上支付</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、招标文件等资料下载。</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4.2 </w:t>
      </w:r>
      <w:r>
        <w:rPr>
          <w:rFonts w:hint="eastAsia" w:ascii="Times New Roman" w:hAnsi="Times New Roman" w:eastAsia="宋体" w:cs="宋体"/>
          <w:kern w:val="2"/>
          <w:sz w:val="21"/>
          <w:szCs w:val="21"/>
          <w:lang w:val="en-US" w:eastAsia="zh-CN" w:bidi="ar"/>
        </w:rPr>
        <w:t>招标文件每套售价</w:t>
      </w:r>
      <w:r>
        <w:rPr>
          <w:rFonts w:hint="default" w:ascii="Times New Roman" w:hAnsi="Times New Roman" w:eastAsia="宋体" w:cs="Times New Roman"/>
          <w:kern w:val="2"/>
          <w:sz w:val="21"/>
          <w:szCs w:val="21"/>
          <w:u w:val="single"/>
          <w:lang w:val="en-US" w:eastAsia="zh-CN" w:bidi="ar"/>
        </w:rPr>
        <w:t xml:space="preserve"> 0 </w:t>
      </w:r>
      <w:r>
        <w:rPr>
          <w:rFonts w:hint="eastAsia" w:ascii="Times New Roman" w:hAnsi="Times New Roman" w:eastAsia="宋体" w:cs="宋体"/>
          <w:kern w:val="2"/>
          <w:sz w:val="21"/>
          <w:szCs w:val="21"/>
          <w:lang w:val="en-US" w:eastAsia="zh-CN" w:bidi="ar"/>
        </w:rPr>
        <w:t>元</w:t>
      </w:r>
      <w:r>
        <w:rPr>
          <w:rFonts w:hint="default" w:ascii="Times New Roman" w:hAnsi="Times New Roman" w:eastAsia="宋体" w:cs="Times New Roman"/>
          <w:kern w:val="2"/>
          <w:sz w:val="21"/>
          <w:szCs w:val="21"/>
          <w:vertAlign w:val="superscript"/>
          <w:lang w:val="en-US" w:eastAsia="zh-CN" w:bidi="ar"/>
        </w:rPr>
        <w:footnoteReference w:id="5"/>
      </w:r>
      <w:r>
        <w:rPr>
          <w:rFonts w:hint="eastAsia" w:ascii="Times New Roman" w:hAnsi="Times New Roman" w:eastAsia="宋体" w:cs="宋体"/>
          <w:szCs w:val="21"/>
          <w:lang w:eastAsia="zh-CN"/>
        </w:rPr>
        <w:t>，图纸每套售价</w:t>
      </w:r>
      <w:r>
        <w:rPr>
          <w:szCs w:val="21"/>
          <w:u w:val="single"/>
          <w:lang w:val="en-US"/>
        </w:rPr>
        <w:t xml:space="preserve"> 0 </w:t>
      </w:r>
      <w:r>
        <w:rPr>
          <w:rFonts w:hint="eastAsia" w:ascii="Times New Roman" w:hAnsi="Times New Roman" w:eastAsia="宋体" w:cs="宋体"/>
          <w:szCs w:val="21"/>
          <w:lang w:eastAsia="zh-CN"/>
        </w:rPr>
        <w:t>元，招标人根据对本合同工程勘察所取得的水文、地质、气象和料场分布、取土场、弃土场位置等资料编制的参考资料每套售价</w:t>
      </w:r>
      <w:r>
        <w:rPr>
          <w:szCs w:val="21"/>
          <w:u w:val="single"/>
          <w:lang w:val="en-US"/>
        </w:rPr>
        <w:t xml:space="preserve"> 0 </w:t>
      </w:r>
      <w:r>
        <w:rPr>
          <w:rFonts w:hint="eastAsia" w:ascii="Times New Roman" w:hAnsi="Times New Roman" w:eastAsia="宋体" w:cs="宋体"/>
          <w:szCs w:val="21"/>
          <w:lang w:eastAsia="zh-CN"/>
        </w:rPr>
        <w:t>元</w:t>
      </w:r>
      <w:r>
        <w:rPr>
          <w:szCs w:val="21"/>
          <w:lang w:val="en-US"/>
        </w:rPr>
        <w:t>,</w:t>
      </w:r>
      <w:r>
        <w:rPr>
          <w:rFonts w:hint="eastAsia" w:ascii="Times New Roman" w:hAnsi="Times New Roman" w:eastAsia="宋体" w:cs="宋体"/>
          <w:szCs w:val="21"/>
          <w:lang w:eastAsia="zh-CN"/>
        </w:rPr>
        <w:t>售后不退。</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4.3</w:t>
      </w:r>
      <w:r>
        <w:rPr>
          <w:rFonts w:hint="eastAsia" w:ascii="Times New Roman" w:hAnsi="Times New Roman" w:eastAsia="宋体" w:cs="宋体"/>
          <w:kern w:val="2"/>
          <w:sz w:val="21"/>
          <w:szCs w:val="21"/>
          <w:lang w:val="en-US" w:eastAsia="zh-CN" w:bidi="ar"/>
        </w:rPr>
        <w:t>投标人提问截止时间：</w:t>
      </w:r>
      <w:r>
        <w:rPr>
          <w:rFonts w:hint="default" w:ascii="Times New Roman" w:hAnsi="Times New Roman" w:eastAsia="宋体" w:cs="Times New Roman"/>
          <w:kern w:val="2"/>
          <w:sz w:val="21"/>
          <w:szCs w:val="21"/>
          <w:u w:val="single"/>
          <w:lang w:val="en-US" w:eastAsia="zh-CN" w:bidi="ar"/>
        </w:rPr>
        <w:t>2023</w:t>
      </w:r>
      <w:r>
        <w:rPr>
          <w:rFonts w:hint="eastAsia" w:ascii="Times New Roman" w:hAnsi="Times New Roman" w:eastAsia="宋体" w:cs="宋体"/>
          <w:kern w:val="2"/>
          <w:sz w:val="21"/>
          <w:szCs w:val="21"/>
          <w:u w:val="single"/>
          <w:lang w:val="en-US" w:eastAsia="zh-CN" w:bidi="ar"/>
        </w:rPr>
        <w:t>年</w:t>
      </w:r>
      <w:r>
        <w:rPr>
          <w:rFonts w:hint="default" w:ascii="Times New Roman" w:hAnsi="Times New Roman" w:eastAsia="宋体" w:cs="Times New Roman"/>
          <w:kern w:val="2"/>
          <w:sz w:val="21"/>
          <w:szCs w:val="21"/>
          <w:u w:val="single"/>
          <w:lang w:val="en-US" w:eastAsia="zh-CN" w:bidi="ar"/>
        </w:rPr>
        <w:t>8</w:t>
      </w:r>
      <w:r>
        <w:rPr>
          <w:rFonts w:hint="eastAsia" w:ascii="Times New Roman" w:hAnsi="Times New Roman" w:eastAsia="宋体" w:cs="宋体"/>
          <w:kern w:val="2"/>
          <w:sz w:val="21"/>
          <w:szCs w:val="21"/>
          <w:u w:val="single"/>
          <w:lang w:val="en-US" w:eastAsia="zh-CN" w:bidi="ar"/>
        </w:rPr>
        <w:t>月</w:t>
      </w:r>
      <w:r>
        <w:rPr>
          <w:rFonts w:hint="default" w:ascii="Times New Roman" w:hAnsi="Times New Roman" w:eastAsia="宋体" w:cs="Times New Roman"/>
          <w:kern w:val="2"/>
          <w:sz w:val="21"/>
          <w:szCs w:val="21"/>
          <w:u w:val="single"/>
          <w:lang w:val="en-US" w:eastAsia="zh-CN" w:bidi="ar"/>
        </w:rPr>
        <w:t>11</w:t>
      </w:r>
      <w:r>
        <w:rPr>
          <w:rFonts w:hint="eastAsia" w:ascii="Times New Roman" w:hAnsi="Times New Roman" w:eastAsia="宋体" w:cs="宋体"/>
          <w:kern w:val="2"/>
          <w:sz w:val="21"/>
          <w:szCs w:val="21"/>
          <w:u w:val="single"/>
          <w:lang w:val="en-US" w:eastAsia="zh-CN" w:bidi="ar"/>
        </w:rPr>
        <w:t>日</w:t>
      </w:r>
      <w:r>
        <w:rPr>
          <w:rFonts w:hint="default" w:ascii="Times New Roman" w:hAnsi="Times New Roman" w:eastAsia="宋体" w:cs="Times New Roman"/>
          <w:kern w:val="2"/>
          <w:sz w:val="21"/>
          <w:szCs w:val="21"/>
          <w:lang w:val="en-US" w:eastAsia="zh-CN" w:bidi="ar"/>
        </w:rPr>
        <w:t>8</w:t>
      </w:r>
      <w:r>
        <w:rPr>
          <w:rFonts w:hint="eastAsia" w:ascii="Times New Roman" w:hAnsi="Times New Roman" w:eastAsia="宋体" w:cs="宋体"/>
          <w:kern w:val="2"/>
          <w:sz w:val="21"/>
          <w:szCs w:val="21"/>
          <w:lang w:val="en-US" w:eastAsia="zh-CN" w:bidi="ar"/>
        </w:rPr>
        <w:t>时</w:t>
      </w:r>
      <w:r>
        <w:rPr>
          <w:rFonts w:hint="default" w:ascii="Times New Roman" w:hAnsi="Times New Roman" w:eastAsia="宋体"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分。</w:t>
      </w:r>
    </w:p>
    <w:p>
      <w:pPr>
        <w:pStyle w:val="4"/>
        <w:keepNext w:val="0"/>
        <w:keepLines/>
        <w:widowControl/>
        <w:suppressLineNumbers w:val="0"/>
        <w:spacing w:before="120" w:beforeAutospacing="0" w:after="120" w:afterAutospacing="0" w:line="400" w:lineRule="exact"/>
        <w:ind w:left="0" w:right="0" w:firstLine="0" w:firstLineChars="0"/>
        <w:rPr>
          <w:sz w:val="21"/>
          <w:szCs w:val="21"/>
          <w:lang w:val="en-US"/>
        </w:rPr>
      </w:pPr>
      <w:bookmarkStart w:id="4" w:name="_Toc134524107"/>
      <w:r>
        <w:rPr>
          <w:sz w:val="21"/>
          <w:szCs w:val="21"/>
          <w:lang w:val="en-US"/>
        </w:rPr>
        <w:t xml:space="preserve">5. </w:t>
      </w:r>
      <w:r>
        <w:rPr>
          <w:sz w:val="21"/>
          <w:szCs w:val="21"/>
          <w:lang w:eastAsia="zh-CN"/>
        </w:rPr>
        <w:t>投标文件的递交及相关事宜</w:t>
      </w:r>
      <w:bookmarkEnd w:id="4"/>
    </w:p>
    <w:p>
      <w:pPr>
        <w:keepNext w:val="0"/>
        <w:keepLines w:val="0"/>
        <w:widowControl w:val="0"/>
        <w:suppressLineNumbers w:val="0"/>
        <w:tabs>
          <w:tab w:val="left" w:pos="360"/>
        </w:tabs>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5.1</w:t>
      </w:r>
      <w:r>
        <w:rPr>
          <w:rFonts w:hint="eastAsia" w:ascii="Times New Roman" w:hAnsi="Times New Roman" w:eastAsia="宋体" w:cs="宋体"/>
          <w:kern w:val="2"/>
          <w:sz w:val="21"/>
          <w:szCs w:val="21"/>
          <w:lang w:val="en-US" w:eastAsia="zh-CN" w:bidi="ar"/>
        </w:rPr>
        <w:t>招标人将不组织进行工程现场踏勘，不召开投标预备会。</w:t>
      </w:r>
    </w:p>
    <w:p>
      <w:pPr>
        <w:keepNext w:val="0"/>
        <w:keepLines w:val="0"/>
        <w:widowControl w:val="0"/>
        <w:suppressLineNumbers w:val="0"/>
        <w:tabs>
          <w:tab w:val="left" w:pos="360"/>
        </w:tabs>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5.2</w:t>
      </w:r>
      <w:r>
        <w:rPr>
          <w:rFonts w:hint="eastAsia" w:ascii="Times New Roman" w:hAnsi="Times New Roman" w:eastAsia="宋体" w:cs="宋体"/>
          <w:kern w:val="2"/>
          <w:sz w:val="21"/>
          <w:szCs w:val="21"/>
          <w:lang w:val="en-US" w:eastAsia="zh-CN" w:bidi="ar"/>
        </w:rPr>
        <w:t>投标文件递交的截止时间（投标截止时间，下同）为</w:t>
      </w:r>
      <w:r>
        <w:rPr>
          <w:rFonts w:hint="default" w:ascii="Times New Roman" w:hAnsi="Times New Roman" w:eastAsia="宋体" w:cs="Times New Roman"/>
          <w:kern w:val="2"/>
          <w:sz w:val="21"/>
          <w:szCs w:val="21"/>
          <w:u w:val="single"/>
          <w:lang w:val="en-US" w:eastAsia="zh-CN" w:bidi="ar"/>
        </w:rPr>
        <w:t>2023</w:t>
      </w:r>
      <w:r>
        <w:rPr>
          <w:rFonts w:hint="eastAsia" w:ascii="Times New Roman" w:hAnsi="Times New Roman" w:eastAsia="宋体" w:cs="宋体"/>
          <w:kern w:val="2"/>
          <w:sz w:val="21"/>
          <w:szCs w:val="21"/>
          <w:u w:val="single"/>
          <w:lang w:val="en-US" w:eastAsia="zh-CN" w:bidi="ar"/>
        </w:rPr>
        <w:t>年</w:t>
      </w:r>
      <w:r>
        <w:rPr>
          <w:rFonts w:hint="default" w:ascii="Times New Roman" w:hAnsi="Times New Roman" w:eastAsia="宋体" w:cs="Times New Roman"/>
          <w:kern w:val="2"/>
          <w:sz w:val="21"/>
          <w:szCs w:val="21"/>
          <w:u w:val="single"/>
          <w:lang w:val="en-US" w:eastAsia="zh-CN" w:bidi="ar"/>
        </w:rPr>
        <w:t>8</w:t>
      </w:r>
      <w:r>
        <w:rPr>
          <w:rFonts w:hint="eastAsia" w:ascii="Times New Roman" w:hAnsi="Times New Roman" w:eastAsia="宋体" w:cs="宋体"/>
          <w:kern w:val="2"/>
          <w:sz w:val="21"/>
          <w:szCs w:val="21"/>
          <w:u w:val="single"/>
          <w:lang w:val="en-US" w:eastAsia="zh-CN" w:bidi="ar"/>
        </w:rPr>
        <w:t>月</w:t>
      </w:r>
      <w:r>
        <w:rPr>
          <w:rFonts w:hint="default" w:ascii="Times New Roman" w:hAnsi="Times New Roman" w:eastAsia="宋体" w:cs="Times New Roman"/>
          <w:kern w:val="2"/>
          <w:sz w:val="21"/>
          <w:szCs w:val="21"/>
          <w:u w:val="single"/>
          <w:lang w:val="en-US" w:eastAsia="zh-CN" w:bidi="ar"/>
        </w:rPr>
        <w:t>21</w:t>
      </w:r>
      <w:r>
        <w:rPr>
          <w:rFonts w:hint="eastAsia" w:ascii="Times New Roman" w:hAnsi="Times New Roman" w:eastAsia="宋体" w:cs="宋体"/>
          <w:kern w:val="2"/>
          <w:sz w:val="21"/>
          <w:szCs w:val="21"/>
          <w:u w:val="single"/>
          <w:lang w:val="en-US" w:eastAsia="zh-CN" w:bidi="ar"/>
        </w:rPr>
        <w:t>日</w:t>
      </w:r>
      <w:r>
        <w:rPr>
          <w:rFonts w:hint="default" w:ascii="Times New Roman" w:hAnsi="Times New Roman" w:eastAsia="宋体" w:cs="Times New Roman"/>
          <w:kern w:val="2"/>
          <w:sz w:val="21"/>
          <w:szCs w:val="21"/>
          <w:u w:val="single"/>
          <w:lang w:val="en-US" w:eastAsia="zh-CN" w:bidi="ar"/>
        </w:rPr>
        <w:t>8</w:t>
      </w:r>
      <w:r>
        <w:rPr>
          <w:rFonts w:hint="eastAsia" w:ascii="Times New Roman" w:hAnsi="Times New Roman" w:eastAsia="宋体" w:cs="宋体"/>
          <w:kern w:val="2"/>
          <w:sz w:val="21"/>
          <w:szCs w:val="21"/>
          <w:u w:val="single"/>
          <w:lang w:val="en-US" w:eastAsia="zh-CN" w:bidi="ar"/>
        </w:rPr>
        <w:t>时</w:t>
      </w:r>
      <w:r>
        <w:rPr>
          <w:rFonts w:hint="default" w:ascii="Times New Roman" w:hAnsi="Times New Roman" w:eastAsia="宋体" w:cs="Times New Roman"/>
          <w:kern w:val="2"/>
          <w:sz w:val="21"/>
          <w:szCs w:val="21"/>
          <w:u w:val="single"/>
          <w:lang w:val="en-US" w:eastAsia="zh-CN" w:bidi="ar"/>
        </w:rPr>
        <w:t>30</w:t>
      </w:r>
      <w:r>
        <w:rPr>
          <w:rFonts w:hint="eastAsia" w:ascii="Times New Roman" w:hAnsi="Times New Roman" w:eastAsia="宋体" w:cs="宋体"/>
          <w:kern w:val="2"/>
          <w:sz w:val="21"/>
          <w:szCs w:val="21"/>
          <w:u w:val="single"/>
          <w:lang w:val="en-US" w:eastAsia="zh-CN" w:bidi="ar"/>
        </w:rPr>
        <w:t>分</w:t>
      </w:r>
      <w:r>
        <w:rPr>
          <w:rFonts w:hint="eastAsia" w:ascii="Times New Roman" w:hAnsi="Times New Roman" w:eastAsia="宋体" w:cs="宋体"/>
          <w:kern w:val="2"/>
          <w:sz w:val="21"/>
          <w:szCs w:val="21"/>
          <w:lang w:val="en-US" w:eastAsia="zh-CN" w:bidi="ar"/>
        </w:rPr>
        <w:t>，地点为</w:t>
      </w:r>
      <w:r>
        <w:rPr>
          <w:rFonts w:hint="eastAsia" w:ascii="Times New Roman" w:hAnsi="Times New Roman" w:eastAsia="宋体" w:cs="宋体"/>
          <w:bCs/>
          <w:kern w:val="2"/>
          <w:sz w:val="21"/>
          <w:szCs w:val="21"/>
          <w:u w:val="single"/>
          <w:lang w:val="en-US" w:eastAsia="zh-CN" w:bidi="ar"/>
        </w:rPr>
        <w:t>海南省公共资源交易服务中心（海口市国兴大道</w:t>
      </w:r>
      <w:r>
        <w:rPr>
          <w:rFonts w:hint="default" w:ascii="Times New Roman" w:hAnsi="Times New Roman" w:eastAsia="宋体" w:cs="Times New Roman"/>
          <w:bCs/>
          <w:kern w:val="2"/>
          <w:sz w:val="21"/>
          <w:szCs w:val="21"/>
          <w:u w:val="single"/>
          <w:lang w:val="en-US" w:eastAsia="zh-CN" w:bidi="ar"/>
        </w:rPr>
        <w:t>9</w:t>
      </w:r>
      <w:r>
        <w:rPr>
          <w:rFonts w:hint="eastAsia" w:ascii="Times New Roman" w:hAnsi="Times New Roman" w:eastAsia="宋体" w:cs="宋体"/>
          <w:bCs/>
          <w:kern w:val="2"/>
          <w:sz w:val="21"/>
          <w:szCs w:val="21"/>
          <w:u w:val="single"/>
          <w:lang w:val="en-US" w:eastAsia="zh-CN" w:bidi="ar"/>
        </w:rPr>
        <w:t>号）二楼</w:t>
      </w:r>
      <w:r>
        <w:rPr>
          <w:rFonts w:hint="default" w:ascii="Times New Roman" w:hAnsi="Times New Roman" w:eastAsia="宋体" w:cs="Times New Roman"/>
          <w:bCs/>
          <w:kern w:val="2"/>
          <w:sz w:val="21"/>
          <w:szCs w:val="21"/>
          <w:u w:val="single"/>
          <w:lang w:val="en-US" w:eastAsia="zh-CN" w:bidi="ar"/>
        </w:rPr>
        <w:t>207</w:t>
      </w:r>
      <w:r>
        <w:rPr>
          <w:rFonts w:hint="eastAsia" w:ascii="Times New Roman" w:hAnsi="Times New Roman" w:eastAsia="宋体" w:cs="宋体"/>
          <w:bCs/>
          <w:kern w:val="2"/>
          <w:sz w:val="21"/>
          <w:szCs w:val="21"/>
          <w:u w:val="single"/>
          <w:lang w:val="en-US" w:eastAsia="zh-CN" w:bidi="ar"/>
        </w:rPr>
        <w:t>开标室。</w:t>
      </w:r>
      <w:r>
        <w:rPr>
          <w:rFonts w:hint="eastAsia" w:ascii="Times New Roman" w:hAnsi="Times New Roman" w:eastAsia="宋体" w:cs="宋体"/>
          <w:bCs/>
          <w:kern w:val="2"/>
          <w:sz w:val="21"/>
          <w:szCs w:val="21"/>
          <w:lang w:val="en-US" w:eastAsia="zh-CN" w:bidi="ar"/>
        </w:rPr>
        <w:t>（适用于现场递交），投标人应当通过数字身份认证锁登录</w:t>
      </w:r>
      <w:r>
        <w:rPr>
          <w:rFonts w:hint="default" w:ascii="Times New Roman" w:hAnsi="Times New Roman" w:eastAsia="宋体" w:cs="Times New Roman"/>
          <w:bCs/>
          <w:kern w:val="2"/>
          <w:sz w:val="21"/>
          <w:szCs w:val="21"/>
          <w:u w:val="single"/>
          <w:lang w:val="en-US" w:eastAsia="zh-CN" w:bidi="ar"/>
        </w:rPr>
        <w:t xml:space="preserve"> </w:t>
      </w:r>
      <w:r>
        <w:rPr>
          <w:rFonts w:hint="eastAsia" w:ascii="Times New Roman" w:hAnsi="Times New Roman" w:eastAsia="宋体" w:cs="宋体"/>
          <w:bCs/>
          <w:kern w:val="2"/>
          <w:sz w:val="21"/>
          <w:szCs w:val="21"/>
          <w:u w:val="single"/>
          <w:lang w:val="en-US" w:eastAsia="zh-CN" w:bidi="ar"/>
        </w:rPr>
        <w:t>全国公共资源交易平台（海南省）（</w:t>
      </w:r>
      <w:r>
        <w:rPr>
          <w:rFonts w:hint="default" w:ascii="Times New Roman" w:hAnsi="Times New Roman" w:eastAsia="宋体" w:cs="Times New Roman"/>
          <w:bCs/>
          <w:kern w:val="2"/>
          <w:sz w:val="21"/>
          <w:szCs w:val="21"/>
          <w:u w:val="single"/>
          <w:lang w:val="en-US" w:eastAsia="zh-CN" w:bidi="ar"/>
        </w:rPr>
        <w:t>http://zw.hainan.gov.cn/ggzy/</w:t>
      </w:r>
      <w:r>
        <w:rPr>
          <w:rFonts w:hint="eastAsia" w:ascii="Times New Roman" w:hAnsi="Times New Roman" w:eastAsia="宋体" w:cs="宋体"/>
          <w:bCs/>
          <w:kern w:val="2"/>
          <w:sz w:val="21"/>
          <w:szCs w:val="21"/>
          <w:u w:val="single"/>
          <w:lang w:val="en-US" w:eastAsia="zh-CN" w:bidi="ar"/>
        </w:rPr>
        <w:t>）</w:t>
      </w:r>
      <w:r>
        <w:rPr>
          <w:rFonts w:hint="default" w:ascii="Times New Roman" w:hAnsi="Times New Roman" w:eastAsia="宋体" w:cs="Times New Roman"/>
          <w:bCs/>
          <w:kern w:val="2"/>
          <w:sz w:val="21"/>
          <w:szCs w:val="21"/>
          <w:u w:val="single"/>
          <w:lang w:val="en-US" w:eastAsia="zh-CN" w:bidi="ar"/>
        </w:rPr>
        <w:t xml:space="preserve"> </w:t>
      </w:r>
      <w:r>
        <w:rPr>
          <w:rFonts w:hint="eastAsia" w:ascii="Times New Roman" w:hAnsi="Times New Roman" w:eastAsia="宋体" w:cs="宋体"/>
          <w:bCs/>
          <w:kern w:val="2"/>
          <w:sz w:val="21"/>
          <w:szCs w:val="21"/>
          <w:lang w:val="en-US" w:eastAsia="zh-CN" w:bidi="ar"/>
        </w:rPr>
        <w:t>上传。</w:t>
      </w:r>
    </w:p>
    <w:p>
      <w:pPr>
        <w:keepNext w:val="0"/>
        <w:keepLines w:val="0"/>
        <w:widowControl w:val="0"/>
        <w:suppressLineNumbers w:val="0"/>
        <w:snapToGrid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5.3</w:t>
      </w:r>
      <w:r>
        <w:rPr>
          <w:rFonts w:hint="eastAsia" w:ascii="Times New Roman" w:hAnsi="Times New Roman" w:eastAsia="宋体" w:cs="宋体"/>
          <w:kern w:val="2"/>
          <w:sz w:val="21"/>
          <w:szCs w:val="21"/>
          <w:lang w:val="en-US" w:eastAsia="zh-CN" w:bidi="ar"/>
        </w:rPr>
        <w:t>未在投标截止时间前完成上传的或者逾期送达的或者未送达指定地点的投标文件，招标人将不予受理。</w:t>
      </w:r>
    </w:p>
    <w:p>
      <w:pPr>
        <w:keepNext w:val="0"/>
        <w:keepLines w:val="0"/>
        <w:widowControl w:val="0"/>
        <w:suppressLineNumbers w:val="0"/>
        <w:snapToGrid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5.4</w:t>
      </w:r>
      <w:r>
        <w:rPr>
          <w:rFonts w:hint="eastAsia" w:ascii="Times New Roman" w:hAnsi="Times New Roman" w:eastAsia="宋体" w:cs="宋体"/>
          <w:kern w:val="2"/>
          <w:sz w:val="21"/>
          <w:szCs w:val="21"/>
          <w:lang w:val="en-US" w:eastAsia="zh-CN" w:bidi="ar"/>
        </w:rPr>
        <w:t>投标保证金到账截止日期：</w:t>
      </w:r>
      <w:r>
        <w:rPr>
          <w:rFonts w:hint="default" w:ascii="Times New Roman" w:hAnsi="Times New Roman" w:eastAsia="宋体" w:cs="Times New Roman"/>
          <w:kern w:val="2"/>
          <w:sz w:val="21"/>
          <w:szCs w:val="21"/>
          <w:u w:val="single"/>
          <w:lang w:val="en-US" w:eastAsia="zh-CN" w:bidi="ar"/>
        </w:rPr>
        <w:t>2023</w:t>
      </w:r>
      <w:r>
        <w:rPr>
          <w:rFonts w:hint="eastAsia" w:ascii="Times New Roman" w:hAnsi="Times New Roman" w:eastAsia="宋体" w:cs="宋体"/>
          <w:kern w:val="2"/>
          <w:sz w:val="21"/>
          <w:szCs w:val="21"/>
          <w:u w:val="single"/>
          <w:lang w:val="en-US" w:eastAsia="zh-CN" w:bidi="ar"/>
        </w:rPr>
        <w:t>年</w:t>
      </w:r>
      <w:r>
        <w:rPr>
          <w:rFonts w:hint="default" w:ascii="Times New Roman" w:hAnsi="Times New Roman" w:eastAsia="宋体" w:cs="Times New Roman"/>
          <w:kern w:val="2"/>
          <w:sz w:val="21"/>
          <w:szCs w:val="21"/>
          <w:u w:val="single"/>
          <w:lang w:val="en-US" w:eastAsia="zh-CN" w:bidi="ar"/>
        </w:rPr>
        <w:t>8</w:t>
      </w:r>
      <w:r>
        <w:rPr>
          <w:rFonts w:hint="eastAsia" w:ascii="Times New Roman" w:hAnsi="Times New Roman" w:eastAsia="宋体" w:cs="宋体"/>
          <w:kern w:val="2"/>
          <w:sz w:val="21"/>
          <w:szCs w:val="21"/>
          <w:u w:val="single"/>
          <w:lang w:val="en-US" w:eastAsia="zh-CN" w:bidi="ar"/>
        </w:rPr>
        <w:t>月</w:t>
      </w:r>
      <w:r>
        <w:rPr>
          <w:rFonts w:hint="default" w:ascii="Times New Roman" w:hAnsi="Times New Roman" w:eastAsia="宋体" w:cs="Times New Roman"/>
          <w:kern w:val="2"/>
          <w:sz w:val="21"/>
          <w:szCs w:val="21"/>
          <w:u w:val="single"/>
          <w:lang w:val="en-US" w:eastAsia="zh-CN" w:bidi="ar"/>
        </w:rPr>
        <w:t>21</w:t>
      </w:r>
      <w:r>
        <w:rPr>
          <w:rFonts w:hint="eastAsia" w:ascii="Times New Roman" w:hAnsi="Times New Roman" w:eastAsia="宋体" w:cs="宋体"/>
          <w:kern w:val="2"/>
          <w:sz w:val="21"/>
          <w:szCs w:val="21"/>
          <w:u w:val="single"/>
          <w:lang w:val="en-US" w:eastAsia="zh-CN" w:bidi="ar"/>
        </w:rPr>
        <w:t>日</w:t>
      </w:r>
      <w:r>
        <w:rPr>
          <w:rFonts w:hint="default" w:ascii="Times New Roman" w:hAnsi="Times New Roman" w:eastAsia="宋体" w:cs="Times New Roman"/>
          <w:kern w:val="2"/>
          <w:sz w:val="21"/>
          <w:szCs w:val="21"/>
          <w:u w:val="single"/>
          <w:lang w:val="en-US" w:eastAsia="zh-CN" w:bidi="ar"/>
        </w:rPr>
        <w:t>8</w:t>
      </w:r>
      <w:r>
        <w:rPr>
          <w:rFonts w:hint="eastAsia" w:ascii="Times New Roman" w:hAnsi="Times New Roman" w:eastAsia="宋体" w:cs="宋体"/>
          <w:kern w:val="2"/>
          <w:sz w:val="21"/>
          <w:szCs w:val="21"/>
          <w:u w:val="single"/>
          <w:lang w:val="en-US" w:eastAsia="zh-CN" w:bidi="ar"/>
        </w:rPr>
        <w:t>时</w:t>
      </w:r>
      <w:r>
        <w:rPr>
          <w:rFonts w:hint="default" w:ascii="Times New Roman" w:hAnsi="Times New Roman" w:eastAsia="宋体" w:cs="Times New Roman"/>
          <w:kern w:val="2"/>
          <w:sz w:val="21"/>
          <w:szCs w:val="21"/>
          <w:u w:val="single"/>
          <w:lang w:val="en-US" w:eastAsia="zh-CN" w:bidi="ar"/>
        </w:rPr>
        <w:t>30</w:t>
      </w:r>
      <w:r>
        <w:rPr>
          <w:rFonts w:hint="eastAsia" w:ascii="Times New Roman" w:hAnsi="Times New Roman" w:eastAsia="宋体" w:cs="宋体"/>
          <w:kern w:val="2"/>
          <w:sz w:val="21"/>
          <w:szCs w:val="21"/>
          <w:u w:val="single"/>
          <w:lang w:val="en-US" w:eastAsia="zh-CN" w:bidi="ar"/>
        </w:rPr>
        <w:t>分</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投标保证金的形式：</w:t>
      </w:r>
      <w:r>
        <w:rPr>
          <w:rFonts w:hint="eastAsia" w:ascii="Times New Roman" w:hAnsi="Times New Roman" w:eastAsia="宋体" w:cs="宋体"/>
          <w:kern w:val="2"/>
          <w:sz w:val="21"/>
          <w:szCs w:val="21"/>
          <w:u w:val="single"/>
          <w:lang w:val="en-US" w:eastAsia="zh-CN" w:bidi="ar"/>
        </w:rPr>
        <w:t>网上支付或银行保函或银行电子保函或保险电子保函方式支付</w:t>
      </w:r>
      <w:r>
        <w:rPr>
          <w:rFonts w:hint="eastAsia" w:ascii="Times New Roman" w:hAnsi="Times New Roman" w:eastAsia="宋体" w:cs="宋体"/>
          <w:kern w:val="2"/>
          <w:sz w:val="21"/>
          <w:szCs w:val="21"/>
          <w:lang w:val="en-US" w:eastAsia="zh-CN" w:bidi="ar"/>
        </w:rPr>
        <w:t>，投标保证金的金额为：</w:t>
      </w:r>
      <w:r>
        <w:rPr>
          <w:rFonts w:hint="default" w:ascii="Times New Roman" w:hAnsi="Times New Roman" w:eastAsia="宋体" w:cs="Times New Roman"/>
          <w:kern w:val="2"/>
          <w:sz w:val="21"/>
          <w:szCs w:val="21"/>
          <w:u w:val="single"/>
          <w:lang w:val="en-US" w:eastAsia="zh-CN" w:bidi="ar"/>
        </w:rPr>
        <w:t xml:space="preserve"> 800000 </w:t>
      </w:r>
      <w:r>
        <w:rPr>
          <w:rFonts w:hint="eastAsia" w:ascii="Times New Roman" w:hAnsi="Times New Roman" w:eastAsia="宋体" w:cs="宋体"/>
          <w:kern w:val="2"/>
          <w:sz w:val="21"/>
          <w:szCs w:val="21"/>
          <w:lang w:val="en-US" w:eastAsia="zh-CN" w:bidi="ar"/>
        </w:rPr>
        <w:t>元，支付地址为：</w:t>
      </w:r>
      <w:r>
        <w:rPr>
          <w:rFonts w:hint="default" w:ascii="Times New Roman" w:hAnsi="Times New Roman" w:eastAsia="宋体" w:cs="Times New Roman"/>
          <w:kern w:val="2"/>
          <w:sz w:val="21"/>
          <w:szCs w:val="24"/>
          <w:u w:val="single"/>
          <w:lang w:val="en-US" w:eastAsia="zh-CN" w:bidi="ar"/>
        </w:rPr>
        <w:fldChar w:fldCharType="begin"/>
      </w:r>
      <w:r>
        <w:rPr>
          <w:rFonts w:hint="default" w:ascii="Times New Roman" w:hAnsi="Times New Roman" w:eastAsia="宋体" w:cs="Times New Roman"/>
          <w:kern w:val="2"/>
          <w:sz w:val="21"/>
          <w:szCs w:val="24"/>
          <w:u w:val="single"/>
          <w:lang w:val="en-US" w:eastAsia="zh-CN" w:bidi="ar"/>
        </w:rPr>
        <w:instrText xml:space="preserve"> HYPERLINK "http://218.77.183.48/htms" \t "E:/S303资料/发售稿/_blank" </w:instrText>
      </w:r>
      <w:r>
        <w:rPr>
          <w:rFonts w:hint="default" w:ascii="Times New Roman" w:hAnsi="Times New Roman" w:eastAsia="宋体" w:cs="Times New Roman"/>
          <w:kern w:val="2"/>
          <w:sz w:val="21"/>
          <w:szCs w:val="24"/>
          <w:u w:val="single"/>
          <w:lang w:val="en-US" w:eastAsia="zh-CN" w:bidi="ar"/>
        </w:rPr>
        <w:fldChar w:fldCharType="separate"/>
      </w:r>
      <w:r>
        <w:rPr>
          <w:rStyle w:val="10"/>
          <w:color w:val="auto"/>
          <w:szCs w:val="21"/>
          <w:u w:val="single"/>
          <w:lang w:val="en-US"/>
        </w:rPr>
        <w:t>http://zw.hainan.gov.cn/ggzy/</w:t>
      </w:r>
      <w:r>
        <w:rPr>
          <w:rFonts w:hint="default" w:ascii="Times New Roman" w:hAnsi="Times New Roman" w:eastAsia="宋体" w:cs="Times New Roman"/>
          <w:kern w:val="2"/>
          <w:sz w:val="21"/>
          <w:szCs w:val="24"/>
          <w:u w:val="single"/>
          <w:lang w:val="en-US" w:eastAsia="zh-CN" w:bidi="ar"/>
        </w:rPr>
        <w:fldChar w:fldCharType="end"/>
      </w:r>
      <w:r>
        <w:rPr>
          <w:rFonts w:hint="eastAsia" w:ascii="Times New Roman" w:hAnsi="Times New Roman" w:eastAsia="宋体" w:cs="宋体"/>
          <w:kern w:val="2"/>
          <w:sz w:val="21"/>
          <w:szCs w:val="21"/>
          <w:lang w:val="en-US" w:eastAsia="zh-CN" w:bidi="ar"/>
        </w:rPr>
        <w:t>。</w:t>
      </w:r>
    </w:p>
    <w:p>
      <w:pPr>
        <w:pStyle w:val="4"/>
        <w:keepNext w:val="0"/>
        <w:keepLines/>
        <w:widowControl/>
        <w:suppressLineNumbers w:val="0"/>
        <w:spacing w:before="120" w:beforeAutospacing="0" w:after="120" w:afterAutospacing="0" w:line="400" w:lineRule="exact"/>
        <w:ind w:left="0" w:right="0" w:firstLine="0" w:firstLineChars="0"/>
        <w:rPr>
          <w:sz w:val="21"/>
          <w:szCs w:val="21"/>
          <w:lang w:val="en-US"/>
        </w:rPr>
      </w:pPr>
      <w:bookmarkStart w:id="5" w:name="_Toc134524108"/>
      <w:r>
        <w:rPr>
          <w:sz w:val="21"/>
          <w:szCs w:val="21"/>
          <w:lang w:val="en-US"/>
        </w:rPr>
        <w:t xml:space="preserve">6. </w:t>
      </w:r>
      <w:r>
        <w:rPr>
          <w:sz w:val="21"/>
          <w:szCs w:val="21"/>
          <w:lang w:eastAsia="zh-CN"/>
        </w:rPr>
        <w:t>发布公告的媒介</w:t>
      </w:r>
      <w:bookmarkEnd w:id="5"/>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本次招标公告同时在</w:t>
      </w:r>
      <w:bookmarkStart w:id="6" w:name="D1媒介名称"/>
      <w:r>
        <w:rPr>
          <w:rFonts w:hint="eastAsia" w:ascii="Times New Roman" w:hAnsi="Times New Roman" w:eastAsia="宋体" w:cs="宋体"/>
          <w:kern w:val="2"/>
          <w:sz w:val="21"/>
          <w:szCs w:val="21"/>
          <w:u w:val="single"/>
          <w:lang w:val="en-US" w:eastAsia="zh-CN" w:bidi="ar"/>
        </w:rPr>
        <w:t>全国公共资源交易平台（海南省）（</w:t>
      </w:r>
      <w:r>
        <w:rPr>
          <w:rFonts w:hint="default" w:ascii="Times New Roman" w:hAnsi="Times New Roman" w:eastAsia="宋体" w:cs="Times New Roman"/>
          <w:kern w:val="2"/>
          <w:sz w:val="21"/>
          <w:szCs w:val="21"/>
          <w:u w:val="single"/>
          <w:lang w:val="en-US" w:eastAsia="zh-CN" w:bidi="ar"/>
        </w:rPr>
        <w:t>http://zw.hainan.gov.cn/ggzy/</w:t>
      </w:r>
      <w:r>
        <w:rPr>
          <w:rFonts w:hint="eastAsia" w:ascii="Times New Roman" w:hAnsi="Times New Roman" w:eastAsia="宋体" w:cs="宋体"/>
          <w:kern w:val="2"/>
          <w:sz w:val="21"/>
          <w:szCs w:val="21"/>
          <w:u w:val="single"/>
          <w:lang w:val="en-US" w:eastAsia="zh-CN" w:bidi="ar"/>
        </w:rPr>
        <w:t>）、海南省交通运输厅网（</w:t>
      </w:r>
      <w:r>
        <w:rPr>
          <w:rFonts w:hint="default" w:ascii="Times New Roman" w:hAnsi="Times New Roman" w:eastAsia="宋体" w:cs="Times New Roman"/>
          <w:kern w:val="2"/>
          <w:sz w:val="21"/>
          <w:szCs w:val="21"/>
          <w:u w:val="single"/>
          <w:lang w:val="en-US" w:eastAsia="zh-CN" w:bidi="ar"/>
        </w:rPr>
        <w:t>http://jt.hainan.gov.cn/</w:t>
      </w:r>
      <w:r>
        <w:rPr>
          <w:rFonts w:hint="eastAsia" w:ascii="Times New Roman" w:hAnsi="Times New Roman" w:eastAsia="宋体" w:cs="宋体"/>
          <w:kern w:val="2"/>
          <w:sz w:val="21"/>
          <w:szCs w:val="21"/>
          <w:u w:val="single"/>
          <w:lang w:val="en-US" w:eastAsia="zh-CN" w:bidi="ar"/>
        </w:rPr>
        <w:t>）、中国招标投标公共服务平台（</w:t>
      </w:r>
      <w:r>
        <w:rPr>
          <w:rFonts w:hint="default" w:ascii="Times New Roman" w:hAnsi="Times New Roman" w:eastAsia="宋体" w:cs="Times New Roman"/>
          <w:kern w:val="2"/>
          <w:sz w:val="21"/>
          <w:szCs w:val="21"/>
          <w:u w:val="single"/>
          <w:lang w:val="en-US" w:eastAsia="zh-CN" w:bidi="ar"/>
        </w:rPr>
        <w:t>http://www.cebpubservice.com</w:t>
      </w:r>
      <w:r>
        <w:rPr>
          <w:rFonts w:hint="eastAsia" w:ascii="Times New Roman" w:hAnsi="Times New Roman" w:eastAsia="宋体" w:cs="宋体"/>
          <w:kern w:val="2"/>
          <w:sz w:val="21"/>
          <w:szCs w:val="21"/>
          <w:u w:val="single"/>
          <w:lang w:val="en-US" w:eastAsia="zh-CN" w:bidi="ar"/>
        </w:rPr>
        <w:t>）</w:t>
      </w:r>
      <w:bookmarkEnd w:id="6"/>
      <w:r>
        <w:rPr>
          <w:rFonts w:hint="eastAsia" w:ascii="Times New Roman" w:hAnsi="Times New Roman" w:eastAsia="宋体" w:cs="宋体"/>
          <w:kern w:val="2"/>
          <w:sz w:val="21"/>
          <w:szCs w:val="21"/>
          <w:lang w:val="en-US" w:eastAsia="zh-CN" w:bidi="ar"/>
        </w:rPr>
        <w:t>上发布。</w:t>
      </w:r>
    </w:p>
    <w:p>
      <w:pPr>
        <w:pStyle w:val="4"/>
        <w:keepNext w:val="0"/>
        <w:keepLines/>
        <w:widowControl/>
        <w:suppressLineNumbers w:val="0"/>
        <w:spacing w:before="120" w:beforeAutospacing="0" w:after="120" w:afterAutospacing="0" w:line="400" w:lineRule="exact"/>
        <w:ind w:left="0" w:right="0" w:firstLine="0" w:firstLineChars="0"/>
        <w:rPr>
          <w:sz w:val="21"/>
          <w:szCs w:val="21"/>
          <w:lang w:val="en-US"/>
        </w:rPr>
      </w:pPr>
      <w:bookmarkStart w:id="7" w:name="_Toc134524109"/>
      <w:r>
        <w:rPr>
          <w:sz w:val="21"/>
          <w:szCs w:val="21"/>
          <w:lang w:val="en-US"/>
        </w:rPr>
        <w:t xml:space="preserve">7. </w:t>
      </w:r>
      <w:r>
        <w:rPr>
          <w:sz w:val="21"/>
          <w:szCs w:val="21"/>
          <w:lang w:eastAsia="zh-CN"/>
        </w:rPr>
        <w:t>其他</w:t>
      </w:r>
      <w:bookmarkEnd w:id="7"/>
    </w:p>
    <w:p>
      <w:pPr>
        <w:keepNext w:val="0"/>
        <w:keepLines w:val="0"/>
        <w:widowControl w:val="0"/>
        <w:suppressLineNumbers w:val="0"/>
        <w:adjustRightInd w:val="0"/>
        <w:snapToGrid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7.1</w:t>
      </w:r>
      <w:r>
        <w:rPr>
          <w:rFonts w:hint="eastAsia" w:ascii="Times New Roman" w:hAnsi="Times New Roman" w:eastAsia="宋体" w:cs="宋体"/>
          <w:kern w:val="2"/>
          <w:sz w:val="21"/>
          <w:szCs w:val="21"/>
          <w:lang w:val="en-US" w:eastAsia="zh-CN" w:bidi="ar"/>
        </w:rPr>
        <w:t>投标人须在全国公共资源交易平台（海南省）（</w:t>
      </w:r>
      <w:r>
        <w:rPr>
          <w:rFonts w:hint="default" w:ascii="Times New Roman" w:hAnsi="Times New Roman" w:eastAsia="宋体" w:cs="Times New Roman"/>
          <w:kern w:val="2"/>
          <w:sz w:val="21"/>
          <w:szCs w:val="21"/>
          <w:lang w:val="en-US" w:eastAsia="zh-CN" w:bidi="ar"/>
        </w:rPr>
        <w:t>http://zw.hainan.gov.cn/ggzy/</w:t>
      </w:r>
      <w:r>
        <w:rPr>
          <w:rFonts w:hint="eastAsia" w:ascii="Times New Roman" w:hAnsi="Times New Roman" w:eastAsia="宋体" w:cs="宋体"/>
          <w:kern w:val="2"/>
          <w:sz w:val="21"/>
          <w:szCs w:val="21"/>
          <w:lang w:val="en-US" w:eastAsia="zh-CN" w:bidi="ar"/>
        </w:rPr>
        <w:t>）“企业信息管理系统”中登记企业信息，然后登陆全国公共资源交易平台（海南省）（</w:t>
      </w:r>
      <w:r>
        <w:rPr>
          <w:rFonts w:hint="default" w:ascii="Times New Roman" w:hAnsi="Times New Roman" w:eastAsia="宋体" w:cs="Times New Roman"/>
          <w:kern w:val="2"/>
          <w:sz w:val="21"/>
          <w:szCs w:val="21"/>
          <w:lang w:val="en-US" w:eastAsia="zh-CN" w:bidi="ar"/>
        </w:rPr>
        <w:t>http://zw.hainan.gov.cn/ggzy/</w:t>
      </w:r>
      <w:r>
        <w:rPr>
          <w:rFonts w:hint="eastAsia" w:ascii="Times New Roman" w:hAnsi="Times New Roman" w:eastAsia="宋体" w:cs="宋体"/>
          <w:kern w:val="2"/>
          <w:sz w:val="21"/>
          <w:szCs w:val="21"/>
          <w:lang w:val="en-US" w:eastAsia="zh-CN" w:bidi="ar"/>
        </w:rPr>
        <w:t>）“工程建设招投标交易系统”下载、查看电子版的招标文件及其他文件；在全国公共资源交易平台（海南省）（</w:t>
      </w:r>
      <w:r>
        <w:rPr>
          <w:rFonts w:hint="default" w:ascii="Times New Roman" w:hAnsi="Times New Roman" w:eastAsia="宋体" w:cs="Times New Roman"/>
          <w:kern w:val="2"/>
          <w:sz w:val="21"/>
          <w:szCs w:val="21"/>
          <w:lang w:val="en-US" w:eastAsia="zh-CN" w:bidi="ar"/>
        </w:rPr>
        <w:t>http://zw.hainan.gov.cn/ggzy/</w:t>
      </w:r>
      <w:r>
        <w:rPr>
          <w:rFonts w:hint="eastAsia" w:ascii="Times New Roman" w:hAnsi="Times New Roman" w:eastAsia="宋体" w:cs="宋体"/>
          <w:kern w:val="2"/>
          <w:sz w:val="21"/>
          <w:szCs w:val="21"/>
          <w:lang w:val="en-US" w:eastAsia="zh-CN" w:bidi="ar"/>
        </w:rPr>
        <w:t>）“工程建设招投标交易系统”填写的项目负责人，请与正式投标时投标文件中的项目总负责人一致。</w:t>
      </w:r>
    </w:p>
    <w:p>
      <w:pPr>
        <w:keepNext w:val="0"/>
        <w:keepLines w:val="0"/>
        <w:widowControl w:val="0"/>
        <w:suppressLineNumbers w:val="0"/>
        <w:snapToGrid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7.2</w:t>
      </w:r>
      <w:r>
        <w:rPr>
          <w:rFonts w:hint="eastAsia" w:ascii="Times New Roman" w:hAnsi="Times New Roman" w:eastAsia="宋体" w:cs="宋体"/>
          <w:kern w:val="2"/>
          <w:sz w:val="21"/>
          <w:szCs w:val="21"/>
          <w:lang w:val="en-US" w:eastAsia="zh-CN" w:bidi="ar"/>
        </w:rPr>
        <w:t>本次招标采用非电子标，投标人须使用电子签章工具（在</w:t>
      </w:r>
      <w:r>
        <w:rPr>
          <w:rFonts w:hint="default" w:ascii="Times New Roman" w:hAnsi="Times New Roman" w:eastAsia="宋体" w:cs="Times New Roman"/>
          <w:kern w:val="2"/>
          <w:sz w:val="21"/>
          <w:szCs w:val="21"/>
          <w:lang w:val="en-US" w:eastAsia="zh-CN" w:bidi="ar"/>
        </w:rPr>
        <w:t xml:space="preserve">http://zw.hainan.gov.cn/ggzy/ggzy/xgrjxz/index.jhtml </w:t>
      </w:r>
      <w:r>
        <w:rPr>
          <w:rFonts w:hint="eastAsia" w:ascii="Times New Roman" w:hAnsi="Times New Roman" w:eastAsia="宋体" w:cs="宋体"/>
          <w:kern w:val="2"/>
          <w:sz w:val="21"/>
          <w:szCs w:val="21"/>
          <w:lang w:val="en-US" w:eastAsia="zh-CN" w:bidi="ar"/>
        </w:rPr>
        <w:t>下载签章工具）对</w:t>
      </w:r>
      <w:r>
        <w:rPr>
          <w:rFonts w:hint="default" w:ascii="Times New Roman" w:hAnsi="Times New Roman" w:eastAsia="宋体" w:cs="Times New Roman"/>
          <w:kern w:val="2"/>
          <w:sz w:val="21"/>
          <w:szCs w:val="21"/>
          <w:lang w:val="en-US" w:eastAsia="zh-CN" w:bidi="ar"/>
        </w:rPr>
        <w:t xml:space="preserve">PDF </w:t>
      </w:r>
      <w:r>
        <w:rPr>
          <w:rFonts w:hint="eastAsia" w:ascii="Times New Roman" w:hAnsi="Times New Roman" w:eastAsia="宋体" w:cs="宋体"/>
          <w:kern w:val="2"/>
          <w:sz w:val="21"/>
          <w:szCs w:val="21"/>
          <w:lang w:val="en-US" w:eastAsia="zh-CN" w:bidi="ar"/>
        </w:rPr>
        <w:t>格式的电子投标文件进行盖章；投标截止日期前，必须在全国公共资源交易平台（海南省）（</w:t>
      </w:r>
      <w:r>
        <w:rPr>
          <w:rFonts w:hint="default" w:ascii="Times New Roman" w:hAnsi="Times New Roman" w:eastAsia="宋体" w:cs="Times New Roman"/>
          <w:kern w:val="2"/>
          <w:sz w:val="21"/>
          <w:szCs w:val="21"/>
          <w:lang w:val="en-US" w:eastAsia="zh-CN" w:bidi="ar"/>
        </w:rPr>
        <w:t>http://zw.hainan.gov.cn/ggzy/</w:t>
      </w:r>
      <w:r>
        <w:rPr>
          <w:rFonts w:hint="eastAsia" w:ascii="Times New Roman" w:hAnsi="Times New Roman" w:eastAsia="宋体" w:cs="宋体"/>
          <w:kern w:val="2"/>
          <w:sz w:val="21"/>
          <w:szCs w:val="21"/>
          <w:lang w:val="en-US" w:eastAsia="zh-CN" w:bidi="ar"/>
        </w:rPr>
        <w:t>）“工程建设招投标交易系统”上传电子投标书——</w:t>
      </w:r>
      <w:r>
        <w:rPr>
          <w:rFonts w:hint="default" w:ascii="Times New Roman" w:hAnsi="Times New Roman" w:eastAsia="宋体" w:cs="Times New Roman"/>
          <w:kern w:val="2"/>
          <w:sz w:val="21"/>
          <w:szCs w:val="21"/>
          <w:lang w:val="en-US" w:eastAsia="zh-CN" w:bidi="ar"/>
        </w:rPr>
        <w:t xml:space="preserve">PDF </w:t>
      </w:r>
      <w:r>
        <w:rPr>
          <w:rFonts w:hint="eastAsia" w:ascii="Times New Roman" w:hAnsi="Times New Roman" w:eastAsia="宋体" w:cs="宋体"/>
          <w:kern w:val="2"/>
          <w:sz w:val="21"/>
          <w:szCs w:val="21"/>
          <w:lang w:val="en-US" w:eastAsia="zh-CN" w:bidi="ar"/>
        </w:rPr>
        <w:t>格式（使用</w:t>
      </w:r>
      <w:r>
        <w:rPr>
          <w:rFonts w:hint="default" w:ascii="Times New Roman" w:hAnsi="Times New Roman" w:eastAsia="宋体" w:cs="Times New Roman"/>
          <w:kern w:val="2"/>
          <w:sz w:val="21"/>
          <w:szCs w:val="21"/>
          <w:lang w:val="en-US" w:eastAsia="zh-CN" w:bidi="ar"/>
        </w:rPr>
        <w:t xml:space="preserve">WinRAR </w:t>
      </w:r>
      <w:r>
        <w:rPr>
          <w:rFonts w:hint="eastAsia" w:ascii="Times New Roman" w:hAnsi="Times New Roman" w:eastAsia="宋体" w:cs="宋体"/>
          <w:kern w:val="2"/>
          <w:sz w:val="21"/>
          <w:szCs w:val="21"/>
          <w:lang w:val="en-US" w:eastAsia="zh-CN" w:bidi="ar"/>
        </w:rPr>
        <w:t>对</w:t>
      </w:r>
      <w:r>
        <w:rPr>
          <w:rFonts w:hint="default" w:ascii="Times New Roman" w:hAnsi="Times New Roman" w:eastAsia="宋体" w:cs="Times New Roman"/>
          <w:kern w:val="2"/>
          <w:sz w:val="21"/>
          <w:szCs w:val="21"/>
          <w:lang w:val="en-US" w:eastAsia="zh-CN" w:bidi="ar"/>
        </w:rPr>
        <w:t xml:space="preserve">PDF </w:t>
      </w:r>
      <w:r>
        <w:rPr>
          <w:rFonts w:hint="eastAsia" w:ascii="Times New Roman" w:hAnsi="Times New Roman" w:eastAsia="宋体" w:cs="宋体"/>
          <w:kern w:val="2"/>
          <w:sz w:val="21"/>
          <w:szCs w:val="21"/>
          <w:lang w:val="en-US" w:eastAsia="zh-CN" w:bidi="ar"/>
        </w:rPr>
        <w:t>格式的电子投标文件加密压缩）；并于投标截止时间之前将纸质版投标文件和电子版投标文件（</w:t>
      </w:r>
      <w:r>
        <w:rPr>
          <w:rFonts w:hint="default" w:ascii="Times New Roman" w:hAnsi="Times New Roman" w:eastAsia="宋体" w:cs="Times New Roman"/>
          <w:kern w:val="2"/>
          <w:sz w:val="21"/>
          <w:szCs w:val="21"/>
          <w:lang w:val="en-US" w:eastAsia="zh-CN" w:bidi="ar"/>
        </w:rPr>
        <w:t xml:space="preserve">U </w:t>
      </w:r>
      <w:r>
        <w:rPr>
          <w:rFonts w:hint="eastAsia" w:ascii="Times New Roman" w:hAnsi="Times New Roman" w:eastAsia="宋体" w:cs="宋体"/>
          <w:kern w:val="2"/>
          <w:sz w:val="21"/>
          <w:szCs w:val="21"/>
          <w:lang w:val="en-US" w:eastAsia="zh-CN" w:bidi="ar"/>
        </w:rPr>
        <w:t>盘，</w:t>
      </w:r>
      <w:r>
        <w:rPr>
          <w:rFonts w:hint="default" w:ascii="Times New Roman" w:hAnsi="Times New Roman" w:eastAsia="宋体" w:cs="Times New Roman"/>
          <w:b/>
          <w:bCs w:val="0"/>
          <w:kern w:val="2"/>
          <w:sz w:val="21"/>
          <w:szCs w:val="21"/>
          <w:lang w:val="en-US" w:eastAsia="zh-CN" w:bidi="ar"/>
        </w:rPr>
        <w:t xml:space="preserve">PDF </w:t>
      </w:r>
      <w:r>
        <w:rPr>
          <w:rFonts w:hint="eastAsia" w:ascii="Times New Roman" w:hAnsi="Times New Roman" w:eastAsia="宋体" w:cs="宋体"/>
          <w:b/>
          <w:bCs w:val="0"/>
          <w:kern w:val="2"/>
          <w:sz w:val="21"/>
          <w:szCs w:val="21"/>
          <w:lang w:val="en-US" w:eastAsia="zh-CN" w:bidi="ar"/>
        </w:rPr>
        <w:t>格式的电子投标文件具体要求详见投标人须知前附表</w:t>
      </w:r>
      <w:r>
        <w:rPr>
          <w:rFonts w:hint="eastAsia" w:ascii="Times New Roman" w:hAnsi="Times New Roman" w:eastAsia="宋体" w:cs="宋体"/>
          <w:kern w:val="2"/>
          <w:sz w:val="21"/>
          <w:szCs w:val="21"/>
          <w:lang w:val="en-US" w:eastAsia="zh-CN" w:bidi="ar"/>
        </w:rPr>
        <w:t>），递交到</w:t>
      </w:r>
      <w:r>
        <w:rPr>
          <w:rFonts w:hint="eastAsia" w:ascii="Times New Roman" w:hAnsi="Times New Roman" w:eastAsia="宋体" w:cs="宋体"/>
          <w:kern w:val="2"/>
          <w:sz w:val="21"/>
          <w:szCs w:val="21"/>
          <w:u w:val="single"/>
          <w:lang w:val="en-US" w:eastAsia="zh-CN" w:bidi="ar"/>
        </w:rPr>
        <w:t>海南省公共资源交易服务中心（海口市国兴大道</w:t>
      </w:r>
      <w:r>
        <w:rPr>
          <w:rFonts w:hint="default" w:ascii="Times New Roman" w:hAnsi="Times New Roman" w:eastAsia="宋体" w:cs="Times New Roman"/>
          <w:kern w:val="2"/>
          <w:sz w:val="21"/>
          <w:szCs w:val="21"/>
          <w:u w:val="single"/>
          <w:lang w:val="en-US" w:eastAsia="zh-CN" w:bidi="ar"/>
        </w:rPr>
        <w:t>9</w:t>
      </w:r>
      <w:r>
        <w:rPr>
          <w:rFonts w:hint="eastAsia" w:ascii="Times New Roman" w:hAnsi="Times New Roman" w:eastAsia="宋体" w:cs="宋体"/>
          <w:kern w:val="2"/>
          <w:sz w:val="21"/>
          <w:szCs w:val="21"/>
          <w:u w:val="single"/>
          <w:lang w:val="en-US" w:eastAsia="zh-CN" w:bidi="ar"/>
        </w:rPr>
        <w:t>号）二楼</w:t>
      </w:r>
      <w:r>
        <w:rPr>
          <w:rFonts w:hint="default" w:ascii="Times New Roman" w:hAnsi="Times New Roman" w:eastAsia="宋体" w:cs="Times New Roman"/>
          <w:kern w:val="2"/>
          <w:sz w:val="21"/>
          <w:szCs w:val="21"/>
          <w:u w:val="single"/>
          <w:lang w:val="en-US" w:eastAsia="zh-CN" w:bidi="ar"/>
        </w:rPr>
        <w:t>207</w:t>
      </w:r>
      <w:r>
        <w:rPr>
          <w:rFonts w:hint="eastAsia" w:ascii="Times New Roman" w:hAnsi="Times New Roman" w:eastAsia="宋体" w:cs="宋体"/>
          <w:kern w:val="2"/>
          <w:sz w:val="21"/>
          <w:szCs w:val="21"/>
          <w:u w:val="single"/>
          <w:lang w:val="en-US" w:eastAsia="zh-CN" w:bidi="ar"/>
        </w:rPr>
        <w:t>开标室</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napToGrid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7.3 </w:t>
      </w:r>
      <w:r>
        <w:rPr>
          <w:rFonts w:hint="eastAsia" w:ascii="Times New Roman" w:hAnsi="Times New Roman" w:eastAsia="宋体" w:cs="宋体"/>
          <w:kern w:val="2"/>
          <w:sz w:val="21"/>
          <w:szCs w:val="21"/>
          <w:lang w:val="en-US" w:eastAsia="zh-CN" w:bidi="ar"/>
        </w:rPr>
        <w:t>本招标公告开始发布至递交投标文件截止时间止，各投标人应随时登录全国公共资源交易平台（海南省）（</w:t>
      </w:r>
      <w:r>
        <w:rPr>
          <w:rFonts w:hint="default" w:ascii="Times New Roman" w:hAnsi="Times New Roman" w:eastAsia="宋体" w:cs="Times New Roman"/>
          <w:kern w:val="2"/>
          <w:sz w:val="21"/>
          <w:szCs w:val="21"/>
          <w:lang w:val="en-US" w:eastAsia="zh-CN" w:bidi="ar"/>
        </w:rPr>
        <w:t>http://zw.hainan.gov.cn/ggzy/</w:t>
      </w:r>
      <w:r>
        <w:rPr>
          <w:rFonts w:hint="eastAsia" w:ascii="Times New Roman" w:hAnsi="Times New Roman" w:eastAsia="宋体" w:cs="宋体"/>
          <w:kern w:val="2"/>
          <w:sz w:val="21"/>
          <w:szCs w:val="21"/>
          <w:lang w:val="en-US" w:eastAsia="zh-CN" w:bidi="ar"/>
        </w:rPr>
        <w:t>）“工程建设招投标交易系统”，自行查找和下载本招标项目的澄清、修改、补充、通知等文件（包括但不限于对招标文件及图纸的澄清、修改、补充、答疑等所有招标相关资料）</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招标人不再另行通知，不管投标人下载与否，招标人都视为投标人收到以上资料并全部知晓有关招标过程和事宜，否则由此产生的一切后果由投标人自负；</w:t>
      </w:r>
    </w:p>
    <w:p>
      <w:pPr>
        <w:keepNext w:val="0"/>
        <w:keepLines w:val="0"/>
        <w:widowControl w:val="0"/>
        <w:suppressLineNumbers w:val="0"/>
        <w:snapToGrid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7.4</w:t>
      </w:r>
      <w:r>
        <w:rPr>
          <w:rFonts w:hint="eastAsia" w:ascii="Times New Roman" w:hAnsi="Times New Roman" w:eastAsia="宋体" w:cs="宋体"/>
          <w:kern w:val="2"/>
          <w:sz w:val="21"/>
          <w:szCs w:val="21"/>
          <w:lang w:val="en-US" w:eastAsia="zh-CN" w:bidi="ar"/>
        </w:rPr>
        <w:t>本项目开标时间为</w:t>
      </w:r>
      <w:r>
        <w:rPr>
          <w:rFonts w:hint="default" w:ascii="Times New Roman" w:hAnsi="Times New Roman" w:eastAsia="宋体" w:cs="Times New Roman"/>
          <w:kern w:val="2"/>
          <w:sz w:val="21"/>
          <w:szCs w:val="21"/>
          <w:lang w:val="en-US" w:eastAsia="zh-CN" w:bidi="ar"/>
        </w:rPr>
        <w:t>2023</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8</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21</w:t>
      </w:r>
      <w:r>
        <w:rPr>
          <w:rFonts w:hint="eastAsia" w:ascii="Times New Roman" w:hAnsi="Times New Roman" w:eastAsia="宋体" w:cs="宋体"/>
          <w:kern w:val="2"/>
          <w:sz w:val="21"/>
          <w:szCs w:val="21"/>
          <w:lang w:val="en-US" w:eastAsia="zh-CN" w:bidi="ar"/>
        </w:rPr>
        <w:t>日</w:t>
      </w:r>
      <w:r>
        <w:rPr>
          <w:rFonts w:hint="default" w:ascii="Times New Roman" w:hAnsi="Times New Roman" w:eastAsia="宋体" w:cs="Times New Roman"/>
          <w:kern w:val="2"/>
          <w:sz w:val="21"/>
          <w:szCs w:val="21"/>
          <w:lang w:val="en-US" w:eastAsia="zh-CN" w:bidi="ar"/>
        </w:rPr>
        <w:t>8</w:t>
      </w:r>
      <w:r>
        <w:rPr>
          <w:rFonts w:hint="eastAsia" w:ascii="Times New Roman" w:hAnsi="Times New Roman" w:eastAsia="宋体" w:cs="宋体"/>
          <w:kern w:val="2"/>
          <w:sz w:val="21"/>
          <w:szCs w:val="21"/>
          <w:lang w:val="en-US" w:eastAsia="zh-CN" w:bidi="ar"/>
        </w:rPr>
        <w:t>时</w:t>
      </w:r>
      <w:r>
        <w:rPr>
          <w:rFonts w:hint="default" w:ascii="Times New Roman" w:hAnsi="Times New Roman" w:eastAsia="宋体"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分，投标人应于当日</w:t>
      </w:r>
      <w:r>
        <w:rPr>
          <w:rFonts w:hint="default" w:ascii="Times New Roman" w:hAnsi="Times New Roman" w:eastAsia="宋体" w:cs="Times New Roman"/>
          <w:kern w:val="2"/>
          <w:sz w:val="21"/>
          <w:szCs w:val="21"/>
          <w:lang w:val="en-US" w:eastAsia="zh-CN" w:bidi="ar"/>
        </w:rPr>
        <w:t>8</w:t>
      </w:r>
      <w:r>
        <w:rPr>
          <w:rFonts w:hint="eastAsia" w:ascii="Times New Roman" w:hAnsi="Times New Roman" w:eastAsia="宋体" w:cs="宋体"/>
          <w:kern w:val="2"/>
          <w:sz w:val="21"/>
          <w:szCs w:val="21"/>
          <w:lang w:val="en-US" w:eastAsia="zh-CN" w:bidi="ar"/>
        </w:rPr>
        <w:t>时</w:t>
      </w:r>
      <w:r>
        <w:rPr>
          <w:rFonts w:hint="default" w:ascii="Times New Roman" w:hAnsi="Times New Roman" w:eastAsia="宋体" w:cs="Times New Roman"/>
          <w:kern w:val="2"/>
          <w:sz w:val="21"/>
          <w:szCs w:val="21"/>
          <w:lang w:val="en-US" w:eastAsia="zh-CN" w:bidi="ar"/>
        </w:rPr>
        <w:t>00</w:t>
      </w:r>
      <w:r>
        <w:rPr>
          <w:rFonts w:hint="eastAsia" w:ascii="Times New Roman" w:hAnsi="Times New Roman" w:eastAsia="宋体" w:cs="宋体"/>
          <w:kern w:val="2"/>
          <w:sz w:val="21"/>
          <w:szCs w:val="21"/>
          <w:lang w:val="en-US" w:eastAsia="zh-CN" w:bidi="ar"/>
        </w:rPr>
        <w:t>分至</w:t>
      </w:r>
      <w:r>
        <w:rPr>
          <w:rFonts w:hint="default" w:ascii="Times New Roman" w:hAnsi="Times New Roman" w:eastAsia="宋体" w:cs="Times New Roman"/>
          <w:kern w:val="2"/>
          <w:sz w:val="21"/>
          <w:szCs w:val="21"/>
          <w:lang w:val="en-US" w:eastAsia="zh-CN" w:bidi="ar"/>
        </w:rPr>
        <w:t>8</w:t>
      </w:r>
      <w:r>
        <w:rPr>
          <w:rFonts w:hint="eastAsia" w:ascii="Times New Roman" w:hAnsi="Times New Roman" w:eastAsia="宋体" w:cs="宋体"/>
          <w:kern w:val="2"/>
          <w:sz w:val="21"/>
          <w:szCs w:val="21"/>
          <w:lang w:val="en-US" w:eastAsia="zh-CN" w:bidi="ar"/>
        </w:rPr>
        <w:t>时</w:t>
      </w:r>
      <w:r>
        <w:rPr>
          <w:rFonts w:hint="default" w:ascii="Times New Roman" w:hAnsi="Times New Roman" w:eastAsia="宋体"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分将银行保函（如有）递交至</w:t>
      </w:r>
      <w:r>
        <w:rPr>
          <w:rFonts w:hint="eastAsia" w:ascii="Times New Roman" w:hAnsi="Times New Roman" w:eastAsia="宋体" w:cs="宋体"/>
          <w:kern w:val="2"/>
          <w:sz w:val="21"/>
          <w:szCs w:val="21"/>
          <w:u w:val="single"/>
          <w:lang w:val="en-US" w:eastAsia="zh-CN" w:bidi="ar"/>
        </w:rPr>
        <w:t>海南省公共资源交易服务中心（海口市国兴大道</w:t>
      </w:r>
      <w:r>
        <w:rPr>
          <w:rFonts w:hint="default" w:ascii="Times New Roman" w:hAnsi="Times New Roman" w:eastAsia="宋体" w:cs="Times New Roman"/>
          <w:kern w:val="2"/>
          <w:sz w:val="21"/>
          <w:szCs w:val="21"/>
          <w:u w:val="single"/>
          <w:lang w:val="en-US" w:eastAsia="zh-CN" w:bidi="ar"/>
        </w:rPr>
        <w:t>9</w:t>
      </w:r>
      <w:r>
        <w:rPr>
          <w:rFonts w:hint="eastAsia" w:ascii="Times New Roman" w:hAnsi="Times New Roman" w:eastAsia="宋体" w:cs="宋体"/>
          <w:kern w:val="2"/>
          <w:sz w:val="21"/>
          <w:szCs w:val="21"/>
          <w:u w:val="single"/>
          <w:lang w:val="en-US" w:eastAsia="zh-CN" w:bidi="ar"/>
        </w:rPr>
        <w:t>号）二楼</w:t>
      </w:r>
      <w:r>
        <w:rPr>
          <w:rFonts w:hint="default" w:ascii="Times New Roman" w:hAnsi="Times New Roman" w:eastAsia="宋体" w:cs="Times New Roman"/>
          <w:kern w:val="2"/>
          <w:sz w:val="21"/>
          <w:szCs w:val="21"/>
          <w:u w:val="single"/>
          <w:lang w:val="en-US" w:eastAsia="zh-CN" w:bidi="ar"/>
        </w:rPr>
        <w:t>207</w:t>
      </w:r>
      <w:r>
        <w:rPr>
          <w:rFonts w:hint="eastAsia" w:ascii="Times New Roman" w:hAnsi="Times New Roman" w:eastAsia="宋体" w:cs="宋体"/>
          <w:kern w:val="2"/>
          <w:sz w:val="21"/>
          <w:szCs w:val="21"/>
          <w:u w:val="single"/>
          <w:lang w:val="en-US" w:eastAsia="zh-CN" w:bidi="ar"/>
        </w:rPr>
        <w:t>开标室</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napToGrid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7.5 </w:t>
      </w:r>
      <w:r>
        <w:rPr>
          <w:rFonts w:hint="eastAsia" w:ascii="Times New Roman" w:hAnsi="Times New Roman" w:eastAsia="宋体" w:cs="宋体"/>
          <w:kern w:val="2"/>
          <w:sz w:val="21"/>
          <w:szCs w:val="21"/>
          <w:lang w:val="en-US" w:eastAsia="zh-CN" w:bidi="ar"/>
        </w:rPr>
        <w:t>前款第</w:t>
      </w:r>
      <w:r>
        <w:rPr>
          <w:rFonts w:hint="default" w:ascii="Times New Roman" w:hAnsi="Times New Roman" w:eastAsia="宋体" w:cs="Times New Roman"/>
          <w:kern w:val="2"/>
          <w:sz w:val="21"/>
          <w:szCs w:val="21"/>
          <w:lang w:val="en-US" w:eastAsia="zh-CN" w:bidi="ar"/>
        </w:rPr>
        <w:t>3.1</w:t>
      </w:r>
      <w:r>
        <w:rPr>
          <w:rFonts w:hint="eastAsia" w:ascii="Times New Roman" w:hAnsi="Times New Roman" w:eastAsia="宋体" w:cs="宋体"/>
          <w:kern w:val="2"/>
          <w:sz w:val="21"/>
          <w:szCs w:val="21"/>
          <w:lang w:val="en-US" w:eastAsia="zh-CN" w:bidi="ar"/>
        </w:rPr>
        <w:t>项约定中：“投标人应进入交通运输部“全国公路建设市场信用信息管理系统（</w:t>
      </w:r>
      <w:r>
        <w:rPr>
          <w:rFonts w:hint="default" w:ascii="Times New Roman" w:hAnsi="Times New Roman" w:eastAsia="宋体" w:cs="Times New Roman"/>
          <w:kern w:val="2"/>
          <w:sz w:val="21"/>
          <w:szCs w:val="21"/>
          <w:lang w:val="en-US" w:eastAsia="zh-CN" w:bidi="ar"/>
        </w:rPr>
        <w:t>http</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//glxy.mot.gov.cn</w:t>
      </w:r>
      <w:r>
        <w:rPr>
          <w:rFonts w:hint="eastAsia" w:ascii="Times New Roman" w:hAnsi="Times New Roman" w:eastAsia="宋体" w:cs="宋体"/>
          <w:kern w:val="2"/>
          <w:sz w:val="21"/>
          <w:szCs w:val="21"/>
          <w:lang w:val="en-US" w:eastAsia="zh-CN" w:bidi="ar"/>
        </w:rPr>
        <w:t>）”中的公路工程设计和施工资质企业名录，且投标人名称和资质与该名录中的相应企业名称和资质完全一致。”，此条款仅适用于公路工程施工总承包中的设计和施工资质；建筑工程施工总承包资质不做要求。</w:t>
      </w:r>
    </w:p>
    <w:p>
      <w:pPr>
        <w:keepNext w:val="0"/>
        <w:keepLines w:val="0"/>
        <w:widowControl w:val="0"/>
        <w:suppressLineNumbers w:val="0"/>
        <w:snapToGrid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7.6 </w:t>
      </w:r>
      <w:r>
        <w:rPr>
          <w:rFonts w:hint="eastAsia" w:ascii="Times New Roman" w:hAnsi="Times New Roman" w:eastAsia="宋体" w:cs="宋体"/>
          <w:kern w:val="2"/>
          <w:sz w:val="21"/>
          <w:szCs w:val="21"/>
          <w:lang w:val="en-US" w:eastAsia="zh-CN" w:bidi="ar"/>
        </w:rPr>
        <w:t>监督举报电话：</w:t>
      </w:r>
      <w:r>
        <w:rPr>
          <w:rFonts w:hint="default" w:ascii="Times New Roman" w:hAnsi="Times New Roman" w:eastAsia="宋体" w:cs="Times New Roman"/>
          <w:kern w:val="2"/>
          <w:sz w:val="21"/>
          <w:szCs w:val="21"/>
          <w:lang w:val="en-US" w:eastAsia="zh-CN" w:bidi="ar"/>
        </w:rPr>
        <w:t>0898-65316793</w:t>
      </w:r>
      <w:r>
        <w:rPr>
          <w:rFonts w:hint="eastAsia" w:ascii="Times New Roman" w:hAnsi="Times New Roman" w:eastAsia="宋体" w:cs="宋体"/>
          <w:kern w:val="2"/>
          <w:sz w:val="21"/>
          <w:szCs w:val="21"/>
          <w:lang w:val="en-US" w:eastAsia="zh-CN" w:bidi="ar"/>
        </w:rPr>
        <w:t>。</w:t>
      </w:r>
    </w:p>
    <w:p>
      <w:pPr>
        <w:pStyle w:val="4"/>
        <w:keepNext w:val="0"/>
        <w:keepLines/>
        <w:widowControl/>
        <w:suppressLineNumbers w:val="0"/>
        <w:spacing w:before="120" w:beforeAutospacing="0" w:after="120" w:afterAutospacing="0" w:line="400" w:lineRule="exact"/>
        <w:ind w:left="0" w:right="0" w:firstLine="0" w:firstLineChars="0"/>
        <w:rPr>
          <w:sz w:val="21"/>
          <w:szCs w:val="21"/>
          <w:lang w:val="en-US"/>
        </w:rPr>
      </w:pPr>
      <w:bookmarkStart w:id="8" w:name="_Toc134524110"/>
      <w:r>
        <w:rPr>
          <w:sz w:val="21"/>
          <w:szCs w:val="21"/>
          <w:lang w:val="en-US"/>
        </w:rPr>
        <w:t xml:space="preserve">8. </w:t>
      </w:r>
      <w:r>
        <w:rPr>
          <w:sz w:val="21"/>
          <w:szCs w:val="21"/>
          <w:lang w:eastAsia="zh-CN"/>
        </w:rPr>
        <w:t>附件</w:t>
      </w:r>
      <w:bookmarkEnd w:id="8"/>
    </w:p>
    <w:p>
      <w:pPr>
        <w:keepNext w:val="0"/>
        <w:keepLines w:val="0"/>
        <w:widowControl w:val="0"/>
        <w:suppressLineNumbers w:val="0"/>
        <w:spacing w:before="0" w:beforeAutospacing="0" w:after="0" w:afterAutospacing="0"/>
        <w:ind w:left="0" w:right="0"/>
        <w:jc w:val="both"/>
        <w:rPr>
          <w:lang w:val="en-US"/>
        </w:rPr>
      </w:pPr>
      <w:r>
        <w:rPr>
          <w:rFonts w:hint="default" w:ascii="Times New Roman" w:hAnsi="Times New Roman" w:eastAsia="宋体" w:cs="Times New Roman"/>
          <w:kern w:val="2"/>
          <w:sz w:val="21"/>
          <w:szCs w:val="24"/>
          <w:lang w:val="en-US" w:eastAsia="zh-CN" w:bidi="ar"/>
        </w:rPr>
        <w:t>/</w:t>
      </w:r>
    </w:p>
    <w:p>
      <w:pPr>
        <w:pStyle w:val="4"/>
        <w:keepNext w:val="0"/>
        <w:keepLines/>
        <w:widowControl/>
        <w:suppressLineNumbers w:val="0"/>
        <w:spacing w:before="120" w:beforeAutospacing="0" w:after="120" w:afterAutospacing="0" w:line="400" w:lineRule="exact"/>
        <w:ind w:left="0" w:right="0" w:firstLine="0" w:firstLineChars="0"/>
        <w:rPr>
          <w:lang w:val="en-US"/>
        </w:rPr>
      </w:pPr>
      <w:bookmarkStart w:id="9" w:name="_Toc134524111"/>
      <w:r>
        <w:rPr>
          <w:sz w:val="21"/>
          <w:szCs w:val="21"/>
          <w:lang w:val="en-US"/>
        </w:rPr>
        <w:t xml:space="preserve">9. </w:t>
      </w:r>
      <w:r>
        <w:rPr>
          <w:sz w:val="21"/>
          <w:szCs w:val="21"/>
          <w:lang w:eastAsia="zh-CN"/>
        </w:rPr>
        <w:t>联系方式</w:t>
      </w:r>
      <w:bookmarkEnd w:id="9"/>
    </w:p>
    <w:tbl>
      <w:tblPr>
        <w:tblStyle w:val="8"/>
        <w:tblW w:w="10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63"/>
        <w:gridCol w:w="3241"/>
        <w:gridCol w:w="236"/>
        <w:gridCol w:w="1234"/>
        <w:gridCol w:w="4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1263" w:type="dxa"/>
            <w:shd w:val="clear"/>
            <w:vAlign w:val="center"/>
          </w:tcPr>
          <w:p>
            <w:pPr>
              <w:keepNext w:val="0"/>
              <w:keepLines w:val="0"/>
              <w:widowControl w:val="0"/>
              <w:suppressLineNumbers w:val="0"/>
              <w:spacing w:before="0" w:beforeAutospacing="0" w:after="0" w:afterAutospacing="0" w:line="4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招</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标</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人：</w:t>
            </w:r>
          </w:p>
        </w:tc>
        <w:tc>
          <w:tcPr>
            <w:tcW w:w="3240" w:type="dxa"/>
            <w:shd w:val="clear"/>
            <w:vAlign w:val="center"/>
          </w:tcPr>
          <w:p>
            <w:pPr>
              <w:keepNext w:val="0"/>
              <w:keepLines w:val="0"/>
              <w:widowControl w:val="0"/>
              <w:suppressLineNumbers w:val="0"/>
              <w:spacing w:before="0" w:beforeAutospacing="0" w:after="0" w:afterAutospacing="0" w:line="420" w:lineRule="exact"/>
              <w:ind w:left="0" w:right="0"/>
              <w:jc w:val="both"/>
              <w:rPr>
                <w:spacing w:val="-8"/>
                <w:szCs w:val="21"/>
                <w:bdr w:val="none" w:color="auto" w:sz="0" w:space="0"/>
                <w:lang w:val="en-US"/>
              </w:rPr>
            </w:pPr>
            <w:r>
              <w:rPr>
                <w:rFonts w:hint="eastAsia" w:ascii="Times New Roman" w:hAnsi="Times New Roman" w:eastAsia="宋体" w:cs="宋体"/>
                <w:bCs/>
                <w:kern w:val="2"/>
                <w:sz w:val="21"/>
                <w:szCs w:val="21"/>
                <w:bdr w:val="none" w:color="auto" w:sz="0" w:space="0"/>
                <w:lang w:val="en-US" w:eastAsia="zh-CN" w:bidi="ar"/>
              </w:rPr>
              <w:t>海南公路建设项目管理有限公司</w:t>
            </w:r>
          </w:p>
        </w:tc>
        <w:tc>
          <w:tcPr>
            <w:tcW w:w="236" w:type="dxa"/>
            <w:shd w:val="clear"/>
            <w:vAlign w:val="top"/>
          </w:tcPr>
          <w:p>
            <w:pPr>
              <w:pStyle w:val="2"/>
              <w:keepNext w:val="0"/>
              <w:keepLines w:val="0"/>
              <w:widowControl w:val="0"/>
              <w:suppressLineNumbers w:val="0"/>
              <w:spacing w:before="0" w:beforeAutospacing="0" w:after="0" w:afterAutospacing="0" w:line="420" w:lineRule="exact"/>
              <w:ind w:left="0" w:right="0" w:firstLine="440"/>
              <w:jc w:val="center"/>
              <w:rPr>
                <w:b w:val="0"/>
                <w:bCs w:val="0"/>
                <w:spacing w:val="-10"/>
                <w:kern w:val="2"/>
                <w:sz w:val="21"/>
                <w:szCs w:val="21"/>
                <w:bdr w:val="none" w:color="auto" w:sz="0" w:space="0"/>
                <w:lang w:val="en-US"/>
              </w:rPr>
            </w:pPr>
          </w:p>
        </w:tc>
        <w:tc>
          <w:tcPr>
            <w:tcW w:w="1234" w:type="dxa"/>
            <w:shd w:val="clear"/>
            <w:vAlign w:val="center"/>
          </w:tcPr>
          <w:p>
            <w:pPr>
              <w:keepNext w:val="0"/>
              <w:keepLines w:val="0"/>
              <w:widowControl w:val="0"/>
              <w:suppressLineNumbers w:val="0"/>
              <w:spacing w:before="0" w:beforeAutospacing="0" w:after="0" w:afterAutospacing="0" w:line="420" w:lineRule="exact"/>
              <w:ind w:left="0" w:right="0"/>
              <w:jc w:val="both"/>
              <w:rPr>
                <w:bCs/>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招标代理：</w:t>
            </w:r>
          </w:p>
        </w:tc>
        <w:tc>
          <w:tcPr>
            <w:tcW w:w="4358" w:type="dxa"/>
            <w:shd w:val="clear"/>
            <w:vAlign w:val="center"/>
          </w:tcPr>
          <w:p>
            <w:pPr>
              <w:keepNext w:val="0"/>
              <w:keepLines w:val="0"/>
              <w:widowControl w:val="0"/>
              <w:suppressLineNumbers w:val="0"/>
              <w:spacing w:before="0" w:beforeAutospacing="0" w:after="0" w:afterAutospacing="0" w:line="4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北京逸群工程咨询有限公司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1263" w:type="dxa"/>
            <w:shd w:val="clear"/>
            <w:vAlign w:val="center"/>
          </w:tcPr>
          <w:p>
            <w:pPr>
              <w:keepNext w:val="0"/>
              <w:keepLines w:val="0"/>
              <w:widowControl w:val="0"/>
              <w:suppressLineNumbers w:val="0"/>
              <w:spacing w:before="0" w:beforeAutospacing="0" w:after="0" w:afterAutospacing="0" w:line="4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地</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址：</w:t>
            </w:r>
          </w:p>
        </w:tc>
        <w:tc>
          <w:tcPr>
            <w:tcW w:w="3240" w:type="dxa"/>
            <w:shd w:val="clear"/>
            <w:vAlign w:val="center"/>
          </w:tcPr>
          <w:p>
            <w:pPr>
              <w:keepNext w:val="0"/>
              <w:keepLines w:val="0"/>
              <w:widowControl w:val="0"/>
              <w:suppressLineNumbers w:val="0"/>
              <w:spacing w:before="0" w:beforeAutospacing="0" w:after="0" w:afterAutospacing="0" w:line="4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海南省海口市龙华区滨涯路</w:t>
            </w:r>
            <w:r>
              <w:rPr>
                <w:rFonts w:hint="default" w:ascii="Times New Roman" w:hAnsi="Times New Roman" w:eastAsia="宋体" w:cs="Times New Roman"/>
                <w:kern w:val="2"/>
                <w:sz w:val="21"/>
                <w:szCs w:val="21"/>
                <w:bdr w:val="none" w:color="auto" w:sz="0" w:space="0"/>
                <w:lang w:val="en-US" w:eastAsia="zh-CN" w:bidi="ar"/>
              </w:rPr>
              <w:t>55</w:t>
            </w:r>
            <w:r>
              <w:rPr>
                <w:rFonts w:hint="eastAsia" w:ascii="Times New Roman" w:hAnsi="Times New Roman" w:eastAsia="宋体" w:cs="宋体"/>
                <w:kern w:val="2"/>
                <w:sz w:val="21"/>
                <w:szCs w:val="21"/>
                <w:bdr w:val="none" w:color="auto" w:sz="0" w:space="0"/>
                <w:lang w:val="en-US" w:eastAsia="zh-CN" w:bidi="ar"/>
              </w:rPr>
              <w:t>号晓云国际</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号楼</w:t>
            </w:r>
            <w:r>
              <w:rPr>
                <w:rFonts w:hint="default" w:ascii="Times New Roman" w:hAnsi="Times New Roman" w:eastAsia="宋体" w:cs="Times New Roman"/>
                <w:kern w:val="2"/>
                <w:sz w:val="21"/>
                <w:szCs w:val="21"/>
                <w:bdr w:val="none" w:color="auto" w:sz="0" w:space="0"/>
                <w:lang w:val="en-US" w:eastAsia="zh-CN" w:bidi="ar"/>
              </w:rPr>
              <w:t>9</w:t>
            </w:r>
            <w:r>
              <w:rPr>
                <w:rFonts w:hint="eastAsia" w:ascii="Times New Roman" w:hAnsi="Times New Roman" w:eastAsia="宋体" w:cs="宋体"/>
                <w:kern w:val="2"/>
                <w:sz w:val="21"/>
                <w:szCs w:val="21"/>
                <w:bdr w:val="none" w:color="auto" w:sz="0" w:space="0"/>
                <w:lang w:val="en-US" w:eastAsia="zh-CN" w:bidi="ar"/>
              </w:rPr>
              <w:t>层</w:t>
            </w:r>
          </w:p>
        </w:tc>
        <w:tc>
          <w:tcPr>
            <w:tcW w:w="236" w:type="dxa"/>
            <w:shd w:val="clear"/>
            <w:vAlign w:val="center"/>
          </w:tcPr>
          <w:p>
            <w:pPr>
              <w:pStyle w:val="2"/>
              <w:keepNext w:val="0"/>
              <w:keepLines w:val="0"/>
              <w:widowControl w:val="0"/>
              <w:suppressLineNumbers w:val="0"/>
              <w:spacing w:before="0" w:beforeAutospacing="0" w:after="0" w:afterAutospacing="0" w:line="420" w:lineRule="exact"/>
              <w:ind w:left="0" w:right="0" w:firstLine="440"/>
              <w:jc w:val="center"/>
              <w:rPr>
                <w:b w:val="0"/>
                <w:bCs w:val="0"/>
                <w:spacing w:val="-10"/>
                <w:kern w:val="2"/>
                <w:sz w:val="21"/>
                <w:szCs w:val="21"/>
                <w:bdr w:val="none" w:color="auto" w:sz="0" w:space="0"/>
                <w:lang w:val="en-US"/>
              </w:rPr>
            </w:pPr>
          </w:p>
        </w:tc>
        <w:tc>
          <w:tcPr>
            <w:tcW w:w="1234" w:type="dxa"/>
            <w:shd w:val="clear"/>
            <w:vAlign w:val="center"/>
          </w:tcPr>
          <w:p>
            <w:pPr>
              <w:keepNext w:val="0"/>
              <w:keepLines w:val="0"/>
              <w:widowControl w:val="0"/>
              <w:suppressLineNumbers w:val="0"/>
              <w:spacing w:before="0" w:beforeAutospacing="0" w:after="0" w:afterAutospacing="0" w:line="4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地</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址：</w:t>
            </w:r>
          </w:p>
        </w:tc>
        <w:tc>
          <w:tcPr>
            <w:tcW w:w="4358" w:type="dxa"/>
            <w:shd w:val="clear"/>
            <w:vAlign w:val="center"/>
          </w:tcPr>
          <w:p>
            <w:pPr>
              <w:keepNext w:val="0"/>
              <w:keepLines w:val="0"/>
              <w:widowControl w:val="0"/>
              <w:suppressLineNumbers w:val="0"/>
              <w:spacing w:before="0" w:beforeAutospacing="0" w:after="0" w:afterAutospacing="0" w:line="420" w:lineRule="exact"/>
              <w:ind w:left="0" w:right="0"/>
              <w:jc w:val="both"/>
              <w:rPr>
                <w:spacing w:val="-8"/>
                <w:szCs w:val="21"/>
                <w:bdr w:val="none" w:color="auto" w:sz="0" w:space="0"/>
                <w:lang w:val="en-US"/>
              </w:rPr>
            </w:pPr>
            <w:r>
              <w:rPr>
                <w:rFonts w:hint="eastAsia" w:ascii="Times New Roman" w:hAnsi="Times New Roman" w:eastAsia="宋体" w:cs="宋体"/>
                <w:spacing w:val="-8"/>
                <w:kern w:val="2"/>
                <w:sz w:val="21"/>
                <w:szCs w:val="21"/>
                <w:bdr w:val="none" w:color="auto" w:sz="0" w:space="0"/>
                <w:lang w:val="en-US" w:eastAsia="zh-CN" w:bidi="ar"/>
              </w:rPr>
              <w:t>北京市北京经济技术开发区宏达中路</w:t>
            </w:r>
          </w:p>
          <w:p>
            <w:pPr>
              <w:keepNext w:val="0"/>
              <w:keepLines w:val="0"/>
              <w:widowControl w:val="0"/>
              <w:suppressLineNumbers w:val="0"/>
              <w:spacing w:before="0" w:beforeAutospacing="0" w:after="0" w:afterAutospacing="0" w:line="420" w:lineRule="exact"/>
              <w:ind w:left="0" w:right="0"/>
              <w:jc w:val="both"/>
              <w:rPr>
                <w:spacing w:val="-8"/>
                <w:szCs w:val="21"/>
                <w:bdr w:val="none" w:color="auto" w:sz="0" w:space="0"/>
                <w:lang w:val="en-US"/>
              </w:rPr>
            </w:pPr>
            <w:r>
              <w:rPr>
                <w:rFonts w:hint="eastAsia" w:ascii="Times New Roman" w:hAnsi="Times New Roman" w:eastAsia="宋体" w:cs="宋体"/>
                <w:spacing w:val="-8"/>
                <w:kern w:val="2"/>
                <w:sz w:val="21"/>
                <w:szCs w:val="21"/>
                <w:bdr w:val="none" w:color="auto" w:sz="0" w:space="0"/>
                <w:lang w:val="en-US" w:eastAsia="zh-CN" w:bidi="ar"/>
              </w:rPr>
              <w:t>甲</w:t>
            </w:r>
            <w:r>
              <w:rPr>
                <w:rFonts w:hint="default" w:ascii="Times New Roman" w:hAnsi="Times New Roman" w:eastAsia="宋体" w:cs="Times New Roman"/>
                <w:spacing w:val="-8"/>
                <w:kern w:val="2"/>
                <w:sz w:val="21"/>
                <w:szCs w:val="21"/>
                <w:bdr w:val="none" w:color="auto" w:sz="0" w:space="0"/>
                <w:lang w:val="en-US" w:eastAsia="zh-CN" w:bidi="ar"/>
              </w:rPr>
              <w:t>12</w:t>
            </w:r>
            <w:r>
              <w:rPr>
                <w:rFonts w:hint="eastAsia" w:ascii="Times New Roman" w:hAnsi="Times New Roman" w:eastAsia="宋体" w:cs="宋体"/>
                <w:spacing w:val="-8"/>
                <w:kern w:val="2"/>
                <w:sz w:val="21"/>
                <w:szCs w:val="21"/>
                <w:bdr w:val="none" w:color="auto" w:sz="0" w:space="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1263" w:type="dxa"/>
            <w:shd w:val="clear"/>
            <w:vAlign w:val="center"/>
          </w:tcPr>
          <w:p>
            <w:pPr>
              <w:keepNext w:val="0"/>
              <w:keepLines w:val="0"/>
              <w:widowControl w:val="0"/>
              <w:suppressLineNumbers w:val="0"/>
              <w:spacing w:before="0" w:beforeAutospacing="0" w:after="0" w:afterAutospacing="0" w:line="4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联</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系</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人：</w:t>
            </w:r>
          </w:p>
        </w:tc>
        <w:tc>
          <w:tcPr>
            <w:tcW w:w="3240" w:type="dxa"/>
            <w:shd w:val="clear"/>
            <w:vAlign w:val="center"/>
          </w:tcPr>
          <w:p>
            <w:pPr>
              <w:keepNext w:val="0"/>
              <w:keepLines w:val="0"/>
              <w:widowControl w:val="0"/>
              <w:suppressLineNumbers w:val="0"/>
              <w:spacing w:before="0" w:beforeAutospacing="0" w:after="0" w:afterAutospacing="0" w:line="4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沈工</w:t>
            </w:r>
          </w:p>
        </w:tc>
        <w:tc>
          <w:tcPr>
            <w:tcW w:w="236" w:type="dxa"/>
            <w:shd w:val="clear"/>
            <w:vAlign w:val="top"/>
          </w:tcPr>
          <w:p>
            <w:pPr>
              <w:pStyle w:val="2"/>
              <w:keepNext w:val="0"/>
              <w:keepLines w:val="0"/>
              <w:widowControl w:val="0"/>
              <w:suppressLineNumbers w:val="0"/>
              <w:spacing w:before="0" w:beforeAutospacing="0" w:after="0" w:afterAutospacing="0" w:line="420" w:lineRule="exact"/>
              <w:ind w:left="0" w:right="0" w:firstLine="440"/>
              <w:jc w:val="center"/>
              <w:rPr>
                <w:b w:val="0"/>
                <w:bCs w:val="0"/>
                <w:spacing w:val="-10"/>
                <w:kern w:val="2"/>
                <w:sz w:val="21"/>
                <w:szCs w:val="21"/>
                <w:bdr w:val="none" w:color="auto" w:sz="0" w:space="0"/>
                <w:lang w:val="en-US"/>
              </w:rPr>
            </w:pPr>
          </w:p>
        </w:tc>
        <w:tc>
          <w:tcPr>
            <w:tcW w:w="1234" w:type="dxa"/>
            <w:shd w:val="clear"/>
            <w:vAlign w:val="center"/>
          </w:tcPr>
          <w:p>
            <w:pPr>
              <w:keepNext w:val="0"/>
              <w:keepLines w:val="0"/>
              <w:widowControl w:val="0"/>
              <w:suppressLineNumbers w:val="0"/>
              <w:spacing w:before="0" w:beforeAutospacing="0" w:after="0" w:afterAutospacing="0" w:line="4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联</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系</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人：</w:t>
            </w:r>
          </w:p>
        </w:tc>
        <w:tc>
          <w:tcPr>
            <w:tcW w:w="4358" w:type="dxa"/>
            <w:shd w:val="clear"/>
            <w:vAlign w:val="center"/>
          </w:tcPr>
          <w:p>
            <w:pPr>
              <w:keepNext w:val="0"/>
              <w:keepLines w:val="0"/>
              <w:widowControl w:val="0"/>
              <w:suppressLineNumbers w:val="0"/>
              <w:spacing w:before="0" w:beforeAutospacing="0" w:after="0" w:afterAutospacing="0" w:line="420" w:lineRule="exact"/>
              <w:ind w:left="0" w:right="0"/>
              <w:jc w:val="both"/>
              <w:rPr>
                <w:spacing w:val="-8"/>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陈工、张工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1263" w:type="dxa"/>
            <w:shd w:val="clear"/>
            <w:vAlign w:val="center"/>
          </w:tcPr>
          <w:p>
            <w:pPr>
              <w:keepNext w:val="0"/>
              <w:keepLines w:val="0"/>
              <w:widowControl w:val="0"/>
              <w:suppressLineNumbers w:val="0"/>
              <w:spacing w:before="0" w:beforeAutospacing="0" w:after="0" w:afterAutospacing="0" w:line="4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电</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话：</w:t>
            </w:r>
          </w:p>
        </w:tc>
        <w:tc>
          <w:tcPr>
            <w:tcW w:w="3240" w:type="dxa"/>
            <w:shd w:val="clear"/>
            <w:vAlign w:val="center"/>
          </w:tcPr>
          <w:p>
            <w:pPr>
              <w:keepNext w:val="0"/>
              <w:keepLines w:val="0"/>
              <w:widowControl w:val="0"/>
              <w:suppressLineNumbers w:val="0"/>
              <w:spacing w:before="0" w:beforeAutospacing="0" w:after="0" w:afterAutospacing="0" w:line="42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0898-66761150</w:t>
            </w:r>
          </w:p>
        </w:tc>
        <w:tc>
          <w:tcPr>
            <w:tcW w:w="236" w:type="dxa"/>
            <w:shd w:val="clear"/>
            <w:vAlign w:val="top"/>
          </w:tcPr>
          <w:p>
            <w:pPr>
              <w:pStyle w:val="2"/>
              <w:keepNext w:val="0"/>
              <w:keepLines w:val="0"/>
              <w:widowControl w:val="0"/>
              <w:suppressLineNumbers w:val="0"/>
              <w:spacing w:before="0" w:beforeAutospacing="0" w:after="0" w:afterAutospacing="0" w:line="420" w:lineRule="exact"/>
              <w:ind w:left="0" w:right="0" w:firstLine="440"/>
              <w:jc w:val="center"/>
              <w:rPr>
                <w:b w:val="0"/>
                <w:bCs w:val="0"/>
                <w:spacing w:val="-10"/>
                <w:kern w:val="2"/>
                <w:sz w:val="21"/>
                <w:szCs w:val="21"/>
                <w:bdr w:val="none" w:color="auto" w:sz="0" w:space="0"/>
                <w:lang w:val="en-US"/>
              </w:rPr>
            </w:pPr>
          </w:p>
        </w:tc>
        <w:tc>
          <w:tcPr>
            <w:tcW w:w="1234" w:type="dxa"/>
            <w:shd w:val="clear"/>
            <w:vAlign w:val="center"/>
          </w:tcPr>
          <w:p>
            <w:pPr>
              <w:keepNext w:val="0"/>
              <w:keepLines w:val="0"/>
              <w:widowControl w:val="0"/>
              <w:suppressLineNumbers w:val="0"/>
              <w:spacing w:before="0" w:beforeAutospacing="0" w:after="0" w:afterAutospacing="0" w:line="4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电</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话：</w:t>
            </w:r>
          </w:p>
        </w:tc>
        <w:tc>
          <w:tcPr>
            <w:tcW w:w="4358" w:type="dxa"/>
            <w:shd w:val="clear"/>
            <w:vAlign w:val="center"/>
          </w:tcPr>
          <w:p>
            <w:pPr>
              <w:keepNext w:val="0"/>
              <w:keepLines w:val="0"/>
              <w:widowControl w:val="0"/>
              <w:suppressLineNumbers w:val="0"/>
              <w:spacing w:before="0" w:beforeAutospacing="0" w:after="0" w:afterAutospacing="0" w:line="420" w:lineRule="exact"/>
              <w:ind w:left="0" w:right="0"/>
              <w:jc w:val="both"/>
              <w:rPr>
                <w:spacing w:val="-10"/>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 xml:space="preserve"> 0898-68952579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10331" w:type="dxa"/>
            <w:gridSpan w:val="5"/>
            <w:shd w:val="clear"/>
            <w:vAlign w:val="center"/>
          </w:tcPr>
          <w:p>
            <w:pPr>
              <w:keepNext w:val="0"/>
              <w:keepLines w:val="0"/>
              <w:widowControl w:val="0"/>
              <w:suppressLineNumbers w:val="0"/>
              <w:spacing w:before="0" w:beforeAutospacing="0" w:after="0" w:afterAutospacing="0" w:line="420" w:lineRule="exact"/>
              <w:ind w:left="0" w:right="480" w:firstLine="5810" w:firstLineChars="2767"/>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2023</w:t>
            </w:r>
            <w:r>
              <w:rPr>
                <w:rFonts w:hint="eastAsia" w:ascii="Times New Roman" w:hAnsi="Times New Roman" w:eastAsia="宋体" w:cs="宋体"/>
                <w:kern w:val="2"/>
                <w:sz w:val="21"/>
                <w:szCs w:val="21"/>
                <w:bdr w:val="none" w:color="auto" w:sz="0" w:space="0"/>
                <w:lang w:val="en-US" w:eastAsia="zh-CN" w:bidi="ar"/>
              </w:rPr>
              <w:t>年</w:t>
            </w:r>
            <w:r>
              <w:rPr>
                <w:rFonts w:hint="default" w:ascii="Times New Roman" w:hAnsi="Times New Roman" w:eastAsia="宋体" w:cs="Times New Roman"/>
                <w:kern w:val="2"/>
                <w:sz w:val="21"/>
                <w:szCs w:val="21"/>
                <w:u w:val="single"/>
                <w:bdr w:val="none" w:color="auto" w:sz="0" w:space="0"/>
                <w:lang w:val="en-US" w:eastAsia="zh-CN" w:bidi="ar"/>
              </w:rPr>
              <w:t xml:space="preserve"> 6</w:t>
            </w:r>
            <w:r>
              <w:rPr>
                <w:rFonts w:hint="eastAsia" w:ascii="Times New Roman" w:hAnsi="Times New Roman" w:eastAsia="宋体" w:cs="宋体"/>
                <w:kern w:val="2"/>
                <w:sz w:val="21"/>
                <w:szCs w:val="21"/>
                <w:bdr w:val="none" w:color="auto" w:sz="0" w:space="0"/>
                <w:lang w:val="en-US" w:eastAsia="zh-CN" w:bidi="ar"/>
              </w:rPr>
              <w:t>月</w:t>
            </w:r>
            <w:r>
              <w:rPr>
                <w:rFonts w:hint="default" w:ascii="Times New Roman" w:hAnsi="Times New Roman" w:eastAsia="宋体" w:cs="Times New Roman"/>
                <w:kern w:val="2"/>
                <w:sz w:val="21"/>
                <w:szCs w:val="21"/>
                <w:u w:val="single"/>
                <w:bdr w:val="none" w:color="auto" w:sz="0" w:space="0"/>
                <w:lang w:val="en-US" w:eastAsia="zh-CN" w:bidi="ar"/>
              </w:rPr>
              <w:t>21</w:t>
            </w:r>
            <w:r>
              <w:rPr>
                <w:rFonts w:hint="eastAsia" w:ascii="Times New Roman" w:hAnsi="Times New Roman" w:eastAsia="宋体" w:cs="宋体"/>
                <w:kern w:val="2"/>
                <w:sz w:val="21"/>
                <w:szCs w:val="21"/>
                <w:bdr w:val="none" w:color="auto" w:sz="0" w:space="0"/>
                <w:lang w:val="en-US" w:eastAsia="zh-CN" w:bidi="ar"/>
              </w:rPr>
              <w:t>日</w:t>
            </w:r>
          </w:p>
        </w:tc>
      </w:tr>
    </w:tbl>
    <w:p>
      <w:pPr>
        <w:pStyle w:val="4"/>
        <w:widowControl/>
        <w:ind w:left="0" w:firstLine="118"/>
        <w:jc w:val="center"/>
        <w:rPr>
          <w:sz w:val="24"/>
          <w:szCs w:val="28"/>
          <w:lang w:val="en-US"/>
        </w:rPr>
      </w:pPr>
      <w:r>
        <w:rPr>
          <w:rFonts w:hint="default" w:ascii="Times New Roman" w:hAnsi="Times New Roman" w:eastAsia="宋体" w:cs="Times New Roman"/>
          <w:kern w:val="2"/>
          <w:sz w:val="21"/>
          <w:szCs w:val="24"/>
          <w:lang w:val="en-US" w:eastAsia="zh-CN" w:bidi="ar"/>
        </w:rPr>
        <w:br w:type="page"/>
      </w:r>
      <w:bookmarkStart w:id="10" w:name="_Toc134524114"/>
      <w:r>
        <w:rPr>
          <w:sz w:val="24"/>
          <w:szCs w:val="28"/>
          <w:lang w:eastAsia="zh-CN"/>
        </w:rPr>
        <w:t>附录</w:t>
      </w:r>
      <w:r>
        <w:rPr>
          <w:sz w:val="24"/>
          <w:szCs w:val="28"/>
          <w:lang w:val="en-US"/>
        </w:rPr>
        <w:t>1</w:t>
      </w:r>
      <w:r>
        <w:rPr>
          <w:sz w:val="24"/>
          <w:szCs w:val="28"/>
          <w:lang w:eastAsia="zh-CN"/>
        </w:rPr>
        <w:t>资格审查条件（资质最低要求）</w:t>
      </w:r>
      <w:bookmarkEnd w:id="10"/>
    </w:p>
    <w:tbl>
      <w:tblPr>
        <w:tblStyle w:val="8"/>
        <w:tblW w:w="913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Layout w:type="fixed"/>
        <w:tblCellMar>
          <w:top w:w="0" w:type="dxa"/>
          <w:left w:w="108" w:type="dxa"/>
          <w:bottom w:w="0" w:type="dxa"/>
          <w:right w:w="108" w:type="dxa"/>
        </w:tblCellMar>
      </w:tblPr>
      <w:tblGrid>
        <w:gridCol w:w="9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CellMar>
            <w:top w:w="0" w:type="dxa"/>
            <w:left w:w="108" w:type="dxa"/>
            <w:bottom w:w="0" w:type="dxa"/>
            <w:right w:w="108" w:type="dxa"/>
          </w:tblCellMar>
        </w:tblPrEx>
        <w:trPr>
          <w:trHeight w:val="646" w:hRule="atLeast"/>
        </w:trPr>
        <w:tc>
          <w:tcPr>
            <w:tcW w:w="9135" w:type="dxa"/>
            <w:tcBorders>
              <w:top w:val="single" w:color="auto" w:sz="12" w:space="0"/>
              <w:left w:val="single" w:color="auto" w:sz="12"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line="440" w:lineRule="exact"/>
              <w:ind w:left="0" w:right="0"/>
              <w:jc w:val="center"/>
              <w:rPr>
                <w:szCs w:val="21"/>
                <w:bdr w:val="none" w:color="auto" w:sz="0" w:space="0"/>
                <w:lang w:val="en-US"/>
              </w:rPr>
            </w:pPr>
            <w:r>
              <w:rPr>
                <w:rFonts w:hint="eastAsia" w:ascii="Times New Roman" w:hAnsi="宋体" w:eastAsia="宋体" w:cs="宋体"/>
                <w:kern w:val="2"/>
                <w:sz w:val="21"/>
                <w:szCs w:val="21"/>
                <w:bdr w:val="none" w:color="auto" w:sz="0" w:space="0"/>
                <w:lang w:val="en-US" w:eastAsia="zh-CN" w:bidi="ar"/>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CellMar>
            <w:top w:w="0" w:type="dxa"/>
            <w:left w:w="108" w:type="dxa"/>
            <w:bottom w:w="0" w:type="dxa"/>
            <w:right w:w="108" w:type="dxa"/>
          </w:tblCellMar>
        </w:tblPrEx>
        <w:trPr>
          <w:trHeight w:val="3211" w:hRule="atLeast"/>
        </w:trPr>
        <w:tc>
          <w:tcPr>
            <w:tcW w:w="9135" w:type="dxa"/>
            <w:tcBorders>
              <w:top w:val="single" w:color="auto" w:sz="4" w:space="0"/>
              <w:left w:val="single" w:color="auto" w:sz="12" w:space="0"/>
              <w:bottom w:val="single" w:color="auto" w:sz="12" w:space="0"/>
              <w:right w:val="single" w:color="auto" w:sz="12" w:space="0"/>
            </w:tcBorders>
            <w:shd w:val="clear"/>
            <w:vAlign w:val="top"/>
          </w:tcPr>
          <w:p>
            <w:pPr>
              <w:keepNext w:val="0"/>
              <w:keepLines w:val="0"/>
              <w:widowControl w:val="0"/>
              <w:suppressLineNumbers w:val="0"/>
              <w:spacing w:before="240" w:beforeLines="100" w:beforeAutospacing="0" w:after="0" w:afterAutospacing="0" w:line="360" w:lineRule="auto"/>
              <w:ind w:left="0" w:right="0" w:firstLine="437"/>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投标人须具有有效的企业法人营业执照，并同时具备以下资质：</w:t>
            </w:r>
          </w:p>
          <w:p>
            <w:pPr>
              <w:keepNext w:val="0"/>
              <w:keepLines w:val="0"/>
              <w:widowControl w:val="0"/>
              <w:suppressLineNumbers w:val="0"/>
              <w:spacing w:before="0" w:beforeAutospacing="0" w:after="0" w:afterAutospacing="0" w:line="360" w:lineRule="auto"/>
              <w:ind w:left="0" w:right="0" w:firstLine="411" w:firstLineChars="196"/>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）建设行政主管部门颁发的岩土工程甲级或以上资质、水文地质勘察甲级或以上资质，以及工程测量专业勘察甲级或以上资质；</w:t>
            </w:r>
          </w:p>
          <w:p>
            <w:pPr>
              <w:keepNext w:val="0"/>
              <w:keepLines w:val="0"/>
              <w:widowControl w:val="0"/>
              <w:suppressLineNumbers w:val="0"/>
              <w:spacing w:before="0" w:beforeAutospacing="0" w:after="0" w:afterAutospacing="0" w:line="360" w:lineRule="auto"/>
              <w:ind w:left="0" w:right="0" w:firstLine="411" w:firstLineChars="196"/>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）建设行政主管部门颁发的公路行业（公路）设计甲级或以上资质；</w:t>
            </w:r>
          </w:p>
          <w:p>
            <w:pPr>
              <w:keepNext w:val="0"/>
              <w:keepLines w:val="0"/>
              <w:widowControl w:val="0"/>
              <w:suppressLineNumbers w:val="0"/>
              <w:spacing w:before="0" w:beforeAutospacing="0" w:after="0" w:afterAutospacing="0" w:line="360" w:lineRule="auto"/>
              <w:ind w:left="0" w:right="0" w:firstLine="411" w:firstLineChars="196"/>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3</w:t>
            </w:r>
            <w:r>
              <w:rPr>
                <w:rFonts w:hint="eastAsia" w:ascii="Times New Roman" w:hAnsi="Times New Roman" w:eastAsia="宋体" w:cs="宋体"/>
                <w:kern w:val="2"/>
                <w:sz w:val="21"/>
                <w:szCs w:val="21"/>
                <w:bdr w:val="none" w:color="auto" w:sz="0" w:space="0"/>
                <w:lang w:val="en-US" w:eastAsia="zh-CN" w:bidi="ar"/>
              </w:rPr>
              <w:t>）建设行政主管部门颁发的公路工程施工总承包二级或以上资质；</w:t>
            </w:r>
          </w:p>
          <w:p>
            <w:pPr>
              <w:keepNext w:val="0"/>
              <w:keepLines w:val="0"/>
              <w:widowControl w:val="0"/>
              <w:suppressLineNumbers w:val="0"/>
              <w:spacing w:before="0" w:beforeAutospacing="0" w:after="0" w:afterAutospacing="0" w:line="360" w:lineRule="auto"/>
              <w:ind w:left="0" w:right="0" w:firstLine="411" w:firstLineChars="196"/>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4</w:t>
            </w:r>
            <w:r>
              <w:rPr>
                <w:rFonts w:hint="eastAsia" w:ascii="Times New Roman" w:hAnsi="Times New Roman" w:eastAsia="宋体" w:cs="宋体"/>
                <w:kern w:val="2"/>
                <w:sz w:val="21"/>
                <w:szCs w:val="21"/>
                <w:bdr w:val="none" w:color="auto" w:sz="0" w:space="0"/>
                <w:lang w:val="en-US" w:eastAsia="zh-CN" w:bidi="ar"/>
              </w:rPr>
              <w:t>）建设行政主管部门颁发的建筑工程施工总承包三级或以上资质；</w:t>
            </w:r>
          </w:p>
          <w:p>
            <w:pPr>
              <w:keepNext w:val="0"/>
              <w:keepLines w:val="0"/>
              <w:widowControl w:val="0"/>
              <w:suppressLineNumbers w:val="0"/>
              <w:spacing w:before="0" w:beforeAutospacing="0" w:after="0" w:afterAutospacing="0" w:line="360" w:lineRule="auto"/>
              <w:ind w:left="0" w:right="0" w:firstLine="411" w:firstLineChars="196"/>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5</w:t>
            </w:r>
            <w:r>
              <w:rPr>
                <w:rFonts w:hint="eastAsia" w:ascii="Times New Roman" w:hAnsi="Times New Roman" w:eastAsia="宋体" w:cs="宋体"/>
                <w:kern w:val="2"/>
                <w:sz w:val="21"/>
                <w:szCs w:val="21"/>
                <w:bdr w:val="none" w:color="auto" w:sz="0" w:space="0"/>
                <w:lang w:val="en-US" w:eastAsia="zh-CN" w:bidi="ar"/>
              </w:rPr>
              <w:t>）具有省级或以上建设主管部门颁发有效期内的建筑施工企业的安全生产许可证。</w:t>
            </w:r>
          </w:p>
        </w:tc>
      </w:tr>
    </w:tbl>
    <w:p>
      <w:pPr>
        <w:keepNext w:val="0"/>
        <w:keepLines w:val="0"/>
        <w:widowControl w:val="0"/>
        <w:suppressLineNumbers w:val="0"/>
        <w:spacing w:before="0" w:beforeAutospacing="0" w:after="0" w:afterAutospacing="0"/>
        <w:ind w:left="0" w:right="0" w:firstLine="352" w:firstLineChars="196"/>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注：1.本次招标接受联合体投标。联合体投标的，应满足下列要求：</w:t>
      </w:r>
    </w:p>
    <w:p>
      <w:pPr>
        <w:keepNext w:val="0"/>
        <w:keepLines w:val="0"/>
        <w:widowControl w:val="0"/>
        <w:suppressLineNumbers w:val="0"/>
        <w:spacing w:before="0" w:beforeAutospacing="0" w:after="0" w:afterAutospacing="0"/>
        <w:ind w:left="0" w:right="0" w:firstLine="352" w:firstLineChars="196"/>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（1）联合体所有成员数量不得超过3家；</w:t>
      </w:r>
    </w:p>
    <w:p>
      <w:pPr>
        <w:keepNext w:val="0"/>
        <w:keepLines w:val="0"/>
        <w:widowControl w:val="0"/>
        <w:suppressLineNumbers w:val="0"/>
        <w:spacing w:before="0" w:beforeAutospacing="0" w:after="0" w:afterAutospacing="0"/>
        <w:ind w:left="0" w:right="0" w:firstLine="352" w:firstLineChars="196"/>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（2）联合体牵头人应具有建设行政主管部门颁发的公路工程施工总承包二级或以上资质；</w:t>
      </w:r>
    </w:p>
    <w:p>
      <w:pPr>
        <w:keepNext w:val="0"/>
        <w:keepLines w:val="0"/>
        <w:widowControl w:val="0"/>
        <w:suppressLineNumbers w:val="0"/>
        <w:spacing w:before="0" w:beforeAutospacing="0" w:after="0" w:afterAutospacing="0"/>
        <w:ind w:left="0" w:right="0" w:firstLine="352" w:firstLineChars="196"/>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3）如勘察任务、设计任务、施工任务由联合体成员分别承担的，则勘察资质以联合体协议书中约定承担勘察工作的联合体成员为准，设计资质以联合体协议书中约定承担设计工作的联合体成员为准，施工资质以联合体协议书中约定承担施工工作的联合体成员为准；</w:t>
      </w:r>
    </w:p>
    <w:p>
      <w:pPr>
        <w:keepNext w:val="0"/>
        <w:keepLines w:val="0"/>
        <w:widowControl w:val="0"/>
        <w:suppressLineNumbers w:val="0"/>
        <w:spacing w:before="0" w:beforeAutospacing="0" w:after="0" w:afterAutospacing="0"/>
        <w:ind w:left="0" w:right="0" w:firstLine="352" w:firstLineChars="196"/>
        <w:jc w:val="both"/>
        <w:rPr>
          <w:szCs w:val="21"/>
          <w:lang w:val="en-US"/>
        </w:rPr>
      </w:pPr>
      <w:r>
        <w:rPr>
          <w:rFonts w:hint="eastAsia" w:ascii="黑体" w:hAnsi="宋体" w:eastAsia="黑体" w:cs="黑体"/>
          <w:kern w:val="2"/>
          <w:sz w:val="18"/>
          <w:szCs w:val="18"/>
          <w:lang w:val="en-US" w:eastAsia="zh-CN" w:bidi="ar"/>
        </w:rPr>
        <w:t>（4）如联合体成员单位按一定比例承担勘察任务或设计任务或施工任务的，则按照资质等级较低的单位确定勘察和设计和施工资质等级。</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2.</w:t>
      </w:r>
      <w:r>
        <w:rPr>
          <w:rFonts w:hint="default" w:ascii="Times New Roman" w:hAnsi="Times New Roman" w:eastAsia="宋体" w:cs="Times New Roman"/>
          <w:kern w:val="2"/>
          <w:sz w:val="21"/>
          <w:szCs w:val="24"/>
          <w:lang w:val="en-US" w:eastAsia="zh-CN" w:bidi="ar"/>
        </w:rPr>
        <w:t xml:space="preserve"> </w:t>
      </w:r>
      <w:r>
        <w:rPr>
          <w:rFonts w:hint="eastAsia" w:ascii="黑体" w:hAnsi="宋体" w:eastAsia="黑体" w:cs="黑体"/>
          <w:kern w:val="2"/>
          <w:sz w:val="18"/>
          <w:szCs w:val="18"/>
          <w:lang w:val="en-US" w:eastAsia="zh-CN" w:bidi="ar"/>
        </w:rPr>
        <w:t>如投标人具备建设行政主管部门颁发的工程勘察综合资质甲级的，视为满足上述第（1）项勘察资质要求；如投标人具备建设行政主管部门颁发的工程设计综合资质甲级的，视为满足上述第（2）项设计资质要求。</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3.</w:t>
      </w:r>
      <w:r>
        <w:rPr>
          <w:rFonts w:hint="default" w:ascii="Times New Roman" w:hAnsi="Times New Roman" w:eastAsia="宋体" w:cs="Times New Roman"/>
          <w:kern w:val="2"/>
          <w:sz w:val="21"/>
          <w:szCs w:val="24"/>
          <w:lang w:val="en-US" w:eastAsia="zh-CN" w:bidi="ar"/>
        </w:rPr>
        <w:t xml:space="preserve"> </w:t>
      </w:r>
      <w:r>
        <w:rPr>
          <w:rFonts w:hint="eastAsia" w:ascii="黑体" w:hAnsi="宋体" w:eastAsia="黑体" w:cs="黑体"/>
          <w:kern w:val="2"/>
          <w:sz w:val="18"/>
          <w:szCs w:val="18"/>
          <w:lang w:val="en-US" w:eastAsia="zh-CN" w:bidi="ar"/>
        </w:rPr>
        <w:t>根据《住房和城乡建设部关于印发建设工程企业资质管理制度改革方案的通知》（[建市〔2020〕94号]）的规定已换发新证取得相应资质证书的投标人提供新资质证书。</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4.</w:t>
      </w:r>
      <w:r>
        <w:rPr>
          <w:rFonts w:hint="default" w:ascii="Times New Roman" w:hAnsi="Times New Roman" w:eastAsia="宋体" w:cs="Times New Roman"/>
          <w:kern w:val="2"/>
          <w:sz w:val="21"/>
          <w:szCs w:val="24"/>
          <w:lang w:val="en-US" w:eastAsia="zh-CN" w:bidi="ar"/>
        </w:rPr>
        <w:t xml:space="preserve"> </w:t>
      </w:r>
      <w:r>
        <w:rPr>
          <w:rFonts w:hint="eastAsia" w:ascii="黑体" w:hAnsi="宋体" w:eastAsia="黑体" w:cs="黑体"/>
          <w:kern w:val="2"/>
          <w:sz w:val="18"/>
          <w:szCs w:val="18"/>
          <w:lang w:val="en-US" w:eastAsia="zh-CN" w:bidi="ar"/>
        </w:rPr>
        <w:t>相关证明材料的有关要求请阅投标人须知前附表第3.5项和第3.5.1项。</w:t>
      </w:r>
    </w:p>
    <w:p>
      <w:pPr>
        <w:keepNext w:val="0"/>
        <w:keepLines w:val="0"/>
        <w:widowControl w:val="0"/>
        <w:suppressLineNumbers w:val="0"/>
        <w:spacing w:before="0" w:beforeAutospacing="0" w:after="0" w:afterAutospacing="0"/>
        <w:ind w:left="0" w:right="0" w:firstLine="360" w:firstLineChars="200"/>
        <w:jc w:val="center"/>
        <w:rPr>
          <w:rFonts w:hint="eastAsia" w:ascii="黑体" w:hAnsi="宋体" w:eastAsia="黑体" w:cs="宋体"/>
          <w:sz w:val="18"/>
          <w:szCs w:val="18"/>
          <w:lang w:val="en-US"/>
        </w:rPr>
      </w:pPr>
      <w:r>
        <w:rPr>
          <w:rFonts w:hint="eastAsia" w:ascii="黑体" w:hAnsi="宋体" w:eastAsia="黑体" w:cs="宋体"/>
          <w:kern w:val="2"/>
          <w:sz w:val="18"/>
          <w:szCs w:val="18"/>
          <w:lang w:val="en-US" w:eastAsia="zh-CN" w:bidi="ar"/>
        </w:rPr>
        <w:br w:type="page"/>
      </w:r>
    </w:p>
    <w:p>
      <w:pPr>
        <w:pStyle w:val="4"/>
        <w:widowControl/>
        <w:ind w:left="0" w:firstLine="118"/>
        <w:jc w:val="center"/>
        <w:rPr>
          <w:sz w:val="24"/>
          <w:szCs w:val="28"/>
          <w:lang w:val="en-US"/>
        </w:rPr>
      </w:pPr>
      <w:bookmarkStart w:id="11" w:name="_Toc134524115"/>
      <w:r>
        <w:rPr>
          <w:sz w:val="24"/>
          <w:szCs w:val="28"/>
          <w:lang w:eastAsia="zh-CN"/>
        </w:rPr>
        <w:t>附录</w:t>
      </w:r>
      <w:r>
        <w:rPr>
          <w:sz w:val="24"/>
          <w:szCs w:val="28"/>
          <w:lang w:val="en-US"/>
        </w:rPr>
        <w:t>2</w:t>
      </w:r>
      <w:r>
        <w:rPr>
          <w:sz w:val="24"/>
          <w:szCs w:val="28"/>
          <w:lang w:eastAsia="zh-CN"/>
        </w:rPr>
        <w:t>资格审查条件（财务最低要求）</w:t>
      </w:r>
      <w:bookmarkEnd w:id="11"/>
    </w:p>
    <w:tbl>
      <w:tblPr>
        <w:tblStyle w:val="8"/>
        <w:tblW w:w="913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646" w:hRule="atLeast"/>
        </w:trPr>
        <w:tc>
          <w:tcPr>
            <w:tcW w:w="9135" w:type="dxa"/>
            <w:tcBorders>
              <w:top w:val="single" w:color="auto" w:sz="12" w:space="0"/>
              <w:left w:val="single" w:color="auto" w:sz="12"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line="440" w:lineRule="exact"/>
              <w:ind w:left="0" w:right="0"/>
              <w:jc w:val="center"/>
              <w:rPr>
                <w:szCs w:val="21"/>
                <w:bdr w:val="none" w:color="auto" w:sz="0" w:space="0"/>
                <w:lang w:val="en-US"/>
              </w:rPr>
            </w:pPr>
            <w:r>
              <w:rPr>
                <w:rFonts w:hint="eastAsia" w:ascii="Times New Roman" w:hAnsi="宋体" w:eastAsia="宋体" w:cs="宋体"/>
                <w:kern w:val="2"/>
                <w:sz w:val="21"/>
                <w:szCs w:val="21"/>
                <w:bdr w:val="none" w:color="auto" w:sz="0" w:space="0"/>
                <w:lang w:val="en-US" w:eastAsia="zh-CN" w:bidi="ar"/>
              </w:rPr>
              <w:t>财务要求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1000" w:hRule="atLeast"/>
        </w:trPr>
        <w:tc>
          <w:tcPr>
            <w:tcW w:w="9135" w:type="dxa"/>
            <w:tcBorders>
              <w:top w:val="single" w:color="auto" w:sz="4" w:space="0"/>
              <w:left w:val="single" w:color="auto" w:sz="12" w:space="0"/>
              <w:bottom w:val="single" w:color="auto" w:sz="12" w:space="0"/>
              <w:right w:val="single" w:color="auto" w:sz="12" w:space="0"/>
            </w:tcBorders>
            <w:shd w:val="clear"/>
            <w:vAlign w:val="top"/>
          </w:tcPr>
          <w:p>
            <w:pPr>
              <w:keepNext w:val="0"/>
              <w:keepLines w:val="0"/>
              <w:widowControl w:val="0"/>
              <w:suppressLineNumbers w:val="0"/>
              <w:spacing w:before="240" w:beforeLines="100" w:beforeAutospacing="0" w:after="0" w:afterAutospacing="0" w:line="360" w:lineRule="auto"/>
              <w:ind w:left="0" w:right="0" w:firstLine="420" w:firstLineChars="20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投标人（或联合体牵头人）同时满足以下要求：</w:t>
            </w:r>
          </w:p>
          <w:p>
            <w:pPr>
              <w:keepNext w:val="0"/>
              <w:keepLines w:val="0"/>
              <w:widowControl w:val="0"/>
              <w:suppressLineNumbers w:val="0"/>
              <w:spacing w:before="0" w:beforeAutospacing="0" w:after="0" w:afterAutospacing="0" w:line="360" w:lineRule="auto"/>
              <w:ind w:left="0" w:right="0" w:firstLine="420" w:firstLineChars="20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最近三年度（</w:t>
            </w:r>
            <w:r>
              <w:rPr>
                <w:rFonts w:hint="default" w:ascii="Times New Roman" w:hAnsi="Times New Roman" w:eastAsia="宋体" w:cs="Times New Roman"/>
                <w:kern w:val="2"/>
                <w:sz w:val="21"/>
                <w:szCs w:val="21"/>
                <w:bdr w:val="none" w:color="auto" w:sz="0" w:space="0"/>
                <w:lang w:val="en-US" w:eastAsia="zh-CN" w:bidi="ar"/>
              </w:rPr>
              <w:t>2019</w:t>
            </w:r>
            <w:r>
              <w:rPr>
                <w:rFonts w:hint="eastAsia" w:ascii="Times New Roman" w:hAnsi="Times New Roman" w:eastAsia="宋体" w:cs="宋体"/>
                <w:kern w:val="2"/>
                <w:sz w:val="21"/>
                <w:szCs w:val="21"/>
                <w:bdr w:val="none" w:color="auto" w:sz="0" w:space="0"/>
                <w:lang w:val="en-US" w:eastAsia="zh-CN" w:bidi="ar"/>
              </w:rPr>
              <w:t>年至</w:t>
            </w:r>
            <w:r>
              <w:rPr>
                <w:rFonts w:hint="default" w:ascii="Times New Roman" w:hAnsi="Times New Roman" w:eastAsia="宋体" w:cs="Times New Roman"/>
                <w:kern w:val="2"/>
                <w:sz w:val="21"/>
                <w:szCs w:val="21"/>
                <w:bdr w:val="none" w:color="auto" w:sz="0" w:space="0"/>
                <w:lang w:val="en-US" w:eastAsia="zh-CN" w:bidi="ar"/>
              </w:rPr>
              <w:t>2021</w:t>
            </w:r>
            <w:r>
              <w:rPr>
                <w:rFonts w:hint="eastAsia" w:ascii="Times New Roman" w:hAnsi="Times New Roman" w:eastAsia="宋体" w:cs="宋体"/>
                <w:kern w:val="2"/>
                <w:sz w:val="21"/>
                <w:szCs w:val="21"/>
                <w:bdr w:val="none" w:color="auto" w:sz="0" w:space="0"/>
                <w:lang w:val="en-US" w:eastAsia="zh-CN" w:bidi="ar"/>
              </w:rPr>
              <w:t>年）的年平均营业总收入不少于</w:t>
            </w:r>
            <w:r>
              <w:rPr>
                <w:rFonts w:hint="default" w:ascii="Times New Roman" w:hAnsi="Times New Roman" w:eastAsia="宋体" w:cs="Times New Roman"/>
                <w:kern w:val="2"/>
                <w:sz w:val="21"/>
                <w:szCs w:val="21"/>
                <w:bdr w:val="none" w:color="auto" w:sz="0" w:space="0"/>
                <w:lang w:val="en-US" w:eastAsia="zh-CN" w:bidi="ar"/>
              </w:rPr>
              <w:t>4</w:t>
            </w:r>
            <w:r>
              <w:rPr>
                <w:rFonts w:hint="eastAsia" w:ascii="Times New Roman" w:hAnsi="Times New Roman" w:eastAsia="宋体" w:cs="宋体"/>
                <w:kern w:val="2"/>
                <w:sz w:val="21"/>
                <w:szCs w:val="21"/>
                <w:bdr w:val="none" w:color="auto" w:sz="0" w:space="0"/>
                <w:lang w:val="en-US" w:eastAsia="zh-CN" w:bidi="ar"/>
              </w:rPr>
              <w:t>亿元人民币；</w:t>
            </w:r>
          </w:p>
          <w:p>
            <w:pPr>
              <w:keepNext w:val="0"/>
              <w:keepLines w:val="0"/>
              <w:widowControl w:val="0"/>
              <w:suppressLineNumbers w:val="0"/>
              <w:spacing w:before="0" w:beforeAutospacing="0" w:after="0" w:afterAutospacing="0" w:line="360" w:lineRule="auto"/>
              <w:ind w:left="0" w:right="0" w:firstLine="420" w:firstLineChars="20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银行信贷证明不少于</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亿元人民币（出具信贷证明的银行级别：国有商业银行或股份制银行的支行及以上级别银行）。</w:t>
            </w:r>
          </w:p>
        </w:tc>
      </w:tr>
    </w:tbl>
    <w:p>
      <w:pPr>
        <w:keepNext w:val="0"/>
        <w:keepLines w:val="0"/>
        <w:widowControl w:val="0"/>
        <w:suppressLineNumbers w:val="0"/>
        <w:spacing w:before="0" w:beforeAutospacing="0" w:after="0" w:afterAutospacing="0"/>
        <w:ind w:left="0" w:right="0"/>
        <w:jc w:val="both"/>
        <w:rPr>
          <w:rFonts w:hint="eastAsia" w:ascii="黑体" w:hAnsi="宋体" w:eastAsia="黑体" w:cs="宋体"/>
          <w:sz w:val="18"/>
          <w:szCs w:val="18"/>
          <w:lang w:val="en-US"/>
        </w:rPr>
      </w:pPr>
      <w:r>
        <w:rPr>
          <w:rFonts w:hint="eastAsia" w:ascii="黑体" w:hAnsi="宋体" w:eastAsia="黑体" w:cs="宋体"/>
          <w:kern w:val="2"/>
          <w:sz w:val="18"/>
          <w:szCs w:val="18"/>
          <w:lang w:val="en-US" w:eastAsia="zh-CN" w:bidi="ar"/>
        </w:rPr>
        <w:t xml:space="preserve">注： </w:t>
      </w:r>
      <w:r>
        <w:rPr>
          <w:rFonts w:hint="eastAsia" w:ascii="Times New Roman" w:hAnsi="宋体" w:eastAsia="宋体" w:cs="宋体"/>
          <w:kern w:val="2"/>
          <w:sz w:val="18"/>
          <w:szCs w:val="18"/>
          <w:lang w:val="en-US" w:eastAsia="zh-CN" w:bidi="ar"/>
        </w:rPr>
        <w:t>①</w:t>
      </w:r>
      <w:r>
        <w:rPr>
          <w:rFonts w:hint="eastAsia" w:ascii="黑体" w:hAnsi="宋体" w:eastAsia="黑体" w:cs="宋体"/>
          <w:kern w:val="2"/>
          <w:sz w:val="18"/>
          <w:szCs w:val="18"/>
          <w:lang w:val="en-US" w:eastAsia="zh-CN" w:bidi="ar"/>
        </w:rPr>
        <w:t>如投标人的成立时间少于上述要求规定年份的，则其自成立以来的财务状况须满足上述要求。</w:t>
      </w:r>
    </w:p>
    <w:p>
      <w:pPr>
        <w:keepNext w:val="0"/>
        <w:keepLines w:val="0"/>
        <w:widowControl w:val="0"/>
        <w:suppressLineNumbers w:val="0"/>
        <w:spacing w:before="0" w:beforeAutospacing="0" w:after="0" w:afterAutospacing="0"/>
        <w:ind w:left="0" w:right="0"/>
        <w:jc w:val="both"/>
        <w:rPr>
          <w:rFonts w:hint="eastAsia" w:ascii="黑体" w:hAnsi="宋体" w:eastAsia="黑体" w:cs="宋体"/>
          <w:sz w:val="18"/>
          <w:szCs w:val="18"/>
          <w:lang w:val="en-US"/>
        </w:rPr>
      </w:pPr>
      <w:r>
        <w:rPr>
          <w:rFonts w:hint="eastAsia" w:ascii="黑体" w:hAnsi="宋体" w:eastAsia="黑体" w:cs="宋体"/>
          <w:kern w:val="2"/>
          <w:sz w:val="18"/>
          <w:szCs w:val="18"/>
          <w:lang w:val="en-US" w:eastAsia="zh-CN" w:bidi="ar"/>
        </w:rPr>
        <w:t>②以联合体形式投标的，其财务能力以牵头人的为准。</w:t>
      </w:r>
    </w:p>
    <w:p>
      <w:pPr>
        <w:keepNext w:val="0"/>
        <w:keepLines w:val="0"/>
        <w:widowControl w:val="0"/>
        <w:suppressLineNumbers w:val="0"/>
        <w:spacing w:before="0" w:beforeAutospacing="0" w:after="0" w:afterAutospacing="0"/>
        <w:ind w:left="0" w:right="0"/>
        <w:jc w:val="both"/>
        <w:rPr>
          <w:rFonts w:hint="eastAsia" w:ascii="黑体" w:hAnsi="宋体" w:eastAsia="黑体" w:cs="宋体"/>
          <w:sz w:val="18"/>
          <w:szCs w:val="18"/>
          <w:lang w:val="en-US"/>
        </w:rPr>
      </w:pPr>
      <w:r>
        <w:rPr>
          <w:rFonts w:hint="eastAsia" w:ascii="黑体" w:hAnsi="宋体" w:eastAsia="黑体" w:cs="宋体"/>
          <w:kern w:val="2"/>
          <w:sz w:val="18"/>
          <w:szCs w:val="18"/>
          <w:lang w:val="en-US" w:eastAsia="zh-CN" w:bidi="ar"/>
        </w:rPr>
        <w:t>③相关证明材料的有关要求请阅投标人须知前附表第3.5项和投标人须知正文第3.5.2项。</w:t>
      </w:r>
    </w:p>
    <w:p>
      <w:pPr>
        <w:keepNext w:val="0"/>
        <w:keepLines w:val="0"/>
        <w:widowControl w:val="0"/>
        <w:suppressLineNumbers w:val="0"/>
        <w:spacing w:before="0" w:beforeAutospacing="0" w:after="0" w:afterAutospacing="0"/>
        <w:ind w:left="0" w:right="0"/>
        <w:jc w:val="both"/>
        <w:rPr>
          <w:rFonts w:hint="eastAsia" w:ascii="黑体" w:hAnsi="宋体" w:eastAsia="黑体" w:cs="宋体"/>
          <w:sz w:val="18"/>
          <w:szCs w:val="18"/>
          <w:lang w:val="en-US"/>
        </w:rPr>
      </w:pPr>
      <w:r>
        <w:rPr>
          <w:rFonts w:hint="eastAsia" w:ascii="黑体" w:hAnsi="宋体" w:eastAsia="黑体" w:cs="宋体"/>
          <w:kern w:val="2"/>
          <w:sz w:val="18"/>
          <w:szCs w:val="18"/>
          <w:lang w:val="en-US" w:eastAsia="zh-CN" w:bidi="ar"/>
        </w:rPr>
        <w:br w:type="page"/>
      </w:r>
    </w:p>
    <w:p>
      <w:pPr>
        <w:pStyle w:val="4"/>
        <w:widowControl/>
        <w:ind w:left="0" w:firstLine="118"/>
        <w:jc w:val="center"/>
        <w:rPr>
          <w:sz w:val="18"/>
          <w:szCs w:val="18"/>
          <w:lang w:val="en-US"/>
        </w:rPr>
      </w:pPr>
      <w:bookmarkStart w:id="12" w:name="_Toc134524116"/>
      <w:r>
        <w:rPr>
          <w:sz w:val="24"/>
          <w:szCs w:val="28"/>
          <w:lang w:eastAsia="zh-CN"/>
        </w:rPr>
        <w:t>附录</w:t>
      </w:r>
      <w:r>
        <w:rPr>
          <w:sz w:val="24"/>
          <w:szCs w:val="28"/>
          <w:lang w:val="en-US"/>
        </w:rPr>
        <w:t xml:space="preserve">3 </w:t>
      </w:r>
      <w:r>
        <w:rPr>
          <w:sz w:val="24"/>
          <w:szCs w:val="28"/>
          <w:lang w:eastAsia="zh-CN"/>
        </w:rPr>
        <w:t>资格审查条件（业绩最低要求）</w:t>
      </w:r>
      <w:bookmarkEnd w:id="12"/>
    </w:p>
    <w:tbl>
      <w:tblPr>
        <w:tblStyle w:val="8"/>
        <w:tblW w:w="913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Layout w:type="fixed"/>
        <w:tblCellMar>
          <w:top w:w="0" w:type="dxa"/>
          <w:left w:w="108" w:type="dxa"/>
          <w:bottom w:w="0" w:type="dxa"/>
          <w:right w:w="108" w:type="dxa"/>
        </w:tblCellMar>
      </w:tblPr>
      <w:tblGrid>
        <w:gridCol w:w="9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CellMar>
            <w:top w:w="0" w:type="dxa"/>
            <w:left w:w="108" w:type="dxa"/>
            <w:bottom w:w="0" w:type="dxa"/>
            <w:right w:w="108" w:type="dxa"/>
          </w:tblCellMar>
        </w:tblPrEx>
        <w:trPr>
          <w:trHeight w:val="586" w:hRule="atLeast"/>
        </w:trPr>
        <w:tc>
          <w:tcPr>
            <w:tcW w:w="9135" w:type="dxa"/>
            <w:tcBorders>
              <w:top w:val="single" w:color="auto" w:sz="12" w:space="0"/>
              <w:left w:val="single" w:color="auto" w:sz="12"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line="440" w:lineRule="exact"/>
              <w:ind w:left="0" w:right="0"/>
              <w:jc w:val="center"/>
              <w:rPr>
                <w:szCs w:val="21"/>
                <w:bdr w:val="none" w:color="auto" w:sz="0" w:space="0"/>
                <w:lang w:val="en-US"/>
              </w:rPr>
            </w:pPr>
            <w:r>
              <w:rPr>
                <w:rFonts w:hint="eastAsia" w:ascii="Times New Roman" w:hAnsi="宋体" w:eastAsia="宋体" w:cs="宋体"/>
                <w:kern w:val="2"/>
                <w:sz w:val="21"/>
                <w:szCs w:val="21"/>
                <w:bdr w:val="none" w:color="auto" w:sz="0" w:space="0"/>
                <w:lang w:val="en-US" w:eastAsia="zh-CN" w:bidi="ar"/>
              </w:rPr>
              <w:t>业绩要求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CellMar>
            <w:top w:w="0" w:type="dxa"/>
            <w:left w:w="108" w:type="dxa"/>
            <w:bottom w:w="0" w:type="dxa"/>
            <w:right w:w="108" w:type="dxa"/>
          </w:tblCellMar>
        </w:tblPrEx>
        <w:trPr>
          <w:trHeight w:val="2855" w:hRule="atLeast"/>
        </w:trPr>
        <w:tc>
          <w:tcPr>
            <w:tcW w:w="9135" w:type="dxa"/>
            <w:tcBorders>
              <w:top w:val="single" w:color="auto" w:sz="4" w:space="0"/>
              <w:left w:val="single" w:color="auto" w:sz="12" w:space="0"/>
              <w:bottom w:val="single" w:color="auto" w:sz="12" w:space="0"/>
              <w:right w:val="single" w:color="auto" w:sz="12" w:space="0"/>
            </w:tcBorders>
            <w:shd w:val="clear"/>
            <w:vAlign w:val="top"/>
          </w:tcPr>
          <w:p>
            <w:pPr>
              <w:pStyle w:val="7"/>
              <w:keepNext w:val="0"/>
              <w:keepLines w:val="0"/>
              <w:widowControl w:val="0"/>
              <w:suppressLineNumbers w:val="0"/>
              <w:spacing w:before="240" w:beforeLines="100" w:beforeAutospacing="0" w:after="0" w:afterAutospacing="0" w:line="360" w:lineRule="auto"/>
              <w:ind w:left="-107" w:leftChars="-51" w:right="0" w:firstLine="420" w:firstLineChars="20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投标人同时具有以下业绩：</w:t>
            </w:r>
          </w:p>
          <w:p>
            <w:pPr>
              <w:pStyle w:val="7"/>
              <w:keepNext w:val="0"/>
              <w:keepLines w:val="0"/>
              <w:widowControl w:val="0"/>
              <w:suppressLineNumbers w:val="0"/>
              <w:spacing w:before="0" w:beforeAutospacing="0" w:after="0" w:afterAutospacing="0" w:line="360" w:lineRule="auto"/>
              <w:ind w:left="-107" w:leftChars="-51" w:right="0" w:firstLine="420" w:firstLineChars="200"/>
              <w:jc w:val="both"/>
              <w:rPr>
                <w:rFonts w:hAnsi="宋体"/>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）近五年来（</w:t>
            </w:r>
            <w:r>
              <w:rPr>
                <w:rFonts w:hint="default" w:ascii="Times New Roman" w:hAnsi="Times New Roman" w:eastAsia="宋体" w:cs="Times New Roman"/>
                <w:kern w:val="2"/>
                <w:sz w:val="21"/>
                <w:szCs w:val="21"/>
                <w:bdr w:val="none" w:color="auto" w:sz="0" w:space="0"/>
                <w:lang w:val="en-US" w:eastAsia="zh-CN" w:bidi="ar"/>
              </w:rPr>
              <w:t>2018</w:t>
            </w:r>
            <w:r>
              <w:rPr>
                <w:rFonts w:hint="eastAsia" w:ascii="Times New Roman" w:hAnsi="宋体" w:eastAsia="宋体" w:cs="宋体"/>
                <w:kern w:val="2"/>
                <w:sz w:val="21"/>
                <w:szCs w:val="21"/>
                <w:bdr w:val="none" w:color="auto" w:sz="0" w:space="0"/>
                <w:lang w:val="en-US" w:eastAsia="zh-CN" w:bidi="ar"/>
              </w:rPr>
              <w:t>年</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宋体" w:eastAsia="宋体" w:cs="宋体"/>
                <w:kern w:val="2"/>
                <w:sz w:val="21"/>
                <w:szCs w:val="21"/>
                <w:bdr w:val="none" w:color="auto" w:sz="0" w:space="0"/>
                <w:lang w:val="en-US" w:eastAsia="zh-CN" w:bidi="ar"/>
              </w:rPr>
              <w:t>月</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宋体" w:eastAsia="宋体" w:cs="宋体"/>
                <w:kern w:val="2"/>
                <w:sz w:val="21"/>
                <w:szCs w:val="21"/>
                <w:bdr w:val="none" w:color="auto" w:sz="0" w:space="0"/>
                <w:lang w:val="en-US" w:eastAsia="zh-CN" w:bidi="ar"/>
              </w:rPr>
              <w:t>日至投标文件递交截止时间止，以初步设计批复或施工图批复时间为准），投标人（或联合体成员）至少完成过</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宋体" w:eastAsia="宋体" w:cs="宋体"/>
                <w:kern w:val="2"/>
                <w:sz w:val="21"/>
                <w:szCs w:val="21"/>
                <w:bdr w:val="none" w:color="auto" w:sz="0" w:space="0"/>
                <w:lang w:val="en-US" w:eastAsia="zh-CN" w:bidi="ar"/>
              </w:rPr>
              <w:t>条里程不低于</w:t>
            </w:r>
            <w:r>
              <w:rPr>
                <w:rFonts w:hint="default" w:ascii="Times New Roman" w:hAnsi="宋体" w:eastAsia="宋体" w:cs="Times New Roman"/>
                <w:kern w:val="2"/>
                <w:sz w:val="21"/>
                <w:szCs w:val="21"/>
                <w:bdr w:val="none" w:color="auto" w:sz="0" w:space="0"/>
                <w:lang w:val="en-US" w:eastAsia="zh-CN" w:bidi="ar"/>
              </w:rPr>
              <w:t>10</w:t>
            </w:r>
            <w:r>
              <w:rPr>
                <w:rFonts w:hint="default" w:ascii="Times New Roman" w:hAnsi="Times New Roman" w:eastAsia="宋体" w:cs="Times New Roman"/>
                <w:kern w:val="2"/>
                <w:sz w:val="21"/>
                <w:szCs w:val="21"/>
                <w:bdr w:val="none" w:color="auto" w:sz="0" w:space="0"/>
                <w:lang w:val="en-US" w:eastAsia="zh-CN" w:bidi="ar"/>
              </w:rPr>
              <w:t>km</w:t>
            </w:r>
            <w:r>
              <w:rPr>
                <w:rFonts w:hint="eastAsia" w:ascii="Times New Roman" w:hAnsi="宋体" w:eastAsia="宋体" w:cs="宋体"/>
                <w:kern w:val="2"/>
                <w:sz w:val="21"/>
                <w:szCs w:val="21"/>
                <w:bdr w:val="none" w:color="auto" w:sz="0" w:space="0"/>
                <w:lang w:val="en-US" w:eastAsia="zh-CN" w:bidi="ar"/>
              </w:rPr>
              <w:t>的新建（或改建或扩建）的一级（或以上）公路工程的设计业绩；</w:t>
            </w:r>
          </w:p>
          <w:p>
            <w:pPr>
              <w:pStyle w:val="7"/>
              <w:keepNext w:val="0"/>
              <w:keepLines w:val="0"/>
              <w:widowControl w:val="0"/>
              <w:suppressLineNumbers w:val="0"/>
              <w:spacing w:before="0" w:beforeAutospacing="0" w:after="0" w:afterAutospacing="0" w:line="360" w:lineRule="auto"/>
              <w:ind w:left="-107" w:leftChars="-51" w:right="0" w:firstLine="420" w:firstLineChars="20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）近五年来（</w:t>
            </w:r>
            <w:r>
              <w:rPr>
                <w:rFonts w:hint="default" w:ascii="Times New Roman" w:hAnsi="Times New Roman" w:eastAsia="宋体" w:cs="Times New Roman"/>
                <w:kern w:val="2"/>
                <w:sz w:val="21"/>
                <w:szCs w:val="21"/>
                <w:bdr w:val="none" w:color="auto" w:sz="0" w:space="0"/>
                <w:lang w:val="en-US" w:eastAsia="zh-CN" w:bidi="ar"/>
              </w:rPr>
              <w:t>2018</w:t>
            </w:r>
            <w:r>
              <w:rPr>
                <w:rFonts w:hint="eastAsia" w:ascii="Times New Roman" w:hAnsi="Times New Roman" w:eastAsia="宋体" w:cs="宋体"/>
                <w:kern w:val="2"/>
                <w:sz w:val="21"/>
                <w:szCs w:val="21"/>
                <w:bdr w:val="none" w:color="auto" w:sz="0" w:space="0"/>
                <w:lang w:val="en-US" w:eastAsia="zh-CN" w:bidi="ar"/>
              </w:rPr>
              <w:t>年</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月</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日至投标文件递交截止时间止</w:t>
            </w:r>
            <w:r>
              <w:rPr>
                <w:rFonts w:hint="eastAsia" w:ascii="Times New Roman" w:hAnsi="宋体" w:eastAsia="宋体" w:cs="宋体"/>
                <w:kern w:val="2"/>
                <w:sz w:val="21"/>
                <w:szCs w:val="21"/>
                <w:bdr w:val="none" w:color="auto" w:sz="0" w:space="0"/>
                <w:lang w:val="en-US" w:eastAsia="zh-CN" w:bidi="ar"/>
              </w:rPr>
              <w:t>，以初步设计批复或施工图批复时间为准）</w:t>
            </w:r>
            <w:r>
              <w:rPr>
                <w:rFonts w:hint="eastAsia" w:ascii="Times New Roman" w:hAnsi="Times New Roman" w:eastAsia="宋体" w:cs="宋体"/>
                <w:kern w:val="2"/>
                <w:sz w:val="21"/>
                <w:szCs w:val="21"/>
                <w:bdr w:val="none" w:color="auto" w:sz="0" w:space="0"/>
                <w:lang w:val="en-US" w:eastAsia="zh-CN" w:bidi="ar"/>
              </w:rPr>
              <w:t>，投标人（或联合体成员）至少完成过</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条里程不低于</w:t>
            </w:r>
            <w:r>
              <w:rPr>
                <w:rFonts w:hint="default" w:ascii="Times New Roman" w:hAnsi="Times New Roman" w:eastAsia="宋体" w:cs="Times New Roman"/>
                <w:kern w:val="2"/>
                <w:sz w:val="21"/>
                <w:szCs w:val="21"/>
                <w:bdr w:val="none" w:color="auto" w:sz="0" w:space="0"/>
                <w:lang w:val="en-US" w:eastAsia="zh-CN" w:bidi="ar"/>
              </w:rPr>
              <w:t>10km</w:t>
            </w:r>
            <w:r>
              <w:rPr>
                <w:rFonts w:hint="eastAsia" w:ascii="Times New Roman" w:hAnsi="Times New Roman" w:eastAsia="宋体" w:cs="宋体"/>
                <w:kern w:val="2"/>
                <w:sz w:val="21"/>
                <w:szCs w:val="21"/>
                <w:bdr w:val="none" w:color="auto" w:sz="0" w:space="0"/>
                <w:lang w:val="en-US" w:eastAsia="zh-CN" w:bidi="ar"/>
              </w:rPr>
              <w:t>的新建（或改建或扩建）的一级（或以上）公路工程的勘察业绩；</w:t>
            </w:r>
          </w:p>
          <w:p>
            <w:pPr>
              <w:pStyle w:val="7"/>
              <w:keepNext w:val="0"/>
              <w:keepLines w:val="0"/>
              <w:widowControl w:val="0"/>
              <w:suppressLineNumbers w:val="0"/>
              <w:spacing w:before="0" w:beforeAutospacing="0" w:after="0" w:afterAutospacing="0" w:line="360" w:lineRule="auto"/>
              <w:ind w:left="-107" w:leftChars="-51" w:right="0" w:firstLine="420" w:firstLineChars="20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3</w:t>
            </w:r>
            <w:r>
              <w:rPr>
                <w:rFonts w:hint="eastAsia" w:ascii="Times New Roman" w:hAnsi="Times New Roman" w:eastAsia="宋体" w:cs="宋体"/>
                <w:kern w:val="2"/>
                <w:sz w:val="21"/>
                <w:szCs w:val="21"/>
                <w:bdr w:val="none" w:color="auto" w:sz="0" w:space="0"/>
                <w:lang w:val="en-US" w:eastAsia="zh-CN" w:bidi="ar"/>
              </w:rPr>
              <w:t>）近五年来（</w:t>
            </w:r>
            <w:r>
              <w:rPr>
                <w:rFonts w:hint="default" w:ascii="Times New Roman" w:hAnsi="Times New Roman" w:eastAsia="宋体" w:cs="Times New Roman"/>
                <w:kern w:val="2"/>
                <w:sz w:val="21"/>
                <w:szCs w:val="21"/>
                <w:bdr w:val="none" w:color="auto" w:sz="0" w:space="0"/>
                <w:lang w:val="en-US" w:eastAsia="zh-CN" w:bidi="ar"/>
              </w:rPr>
              <w:t>2018</w:t>
            </w:r>
            <w:r>
              <w:rPr>
                <w:rFonts w:hint="eastAsia" w:ascii="Times New Roman" w:hAnsi="Times New Roman" w:eastAsia="宋体" w:cs="宋体"/>
                <w:kern w:val="2"/>
                <w:sz w:val="21"/>
                <w:szCs w:val="21"/>
                <w:bdr w:val="none" w:color="auto" w:sz="0" w:space="0"/>
                <w:lang w:val="en-US" w:eastAsia="zh-CN" w:bidi="ar"/>
              </w:rPr>
              <w:t>年</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月</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日起至投标文件递交截止时间止，以交工验收时间为准），投标人（或联合体成员）至少完成过</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个里程不低于</w:t>
            </w:r>
            <w:r>
              <w:rPr>
                <w:rFonts w:hint="default" w:ascii="Times New Roman" w:hAnsi="Times New Roman" w:eastAsia="宋体" w:cs="Times New Roman"/>
                <w:kern w:val="2"/>
                <w:sz w:val="21"/>
                <w:szCs w:val="21"/>
                <w:bdr w:val="none" w:color="auto" w:sz="0" w:space="0"/>
                <w:lang w:val="en-US" w:eastAsia="zh-CN" w:bidi="ar"/>
              </w:rPr>
              <w:t>10km</w:t>
            </w:r>
            <w:r>
              <w:rPr>
                <w:rFonts w:hint="eastAsia" w:ascii="Times New Roman" w:hAnsi="Times New Roman" w:eastAsia="宋体" w:cs="宋体"/>
                <w:kern w:val="2"/>
                <w:sz w:val="21"/>
                <w:szCs w:val="21"/>
                <w:bdr w:val="none" w:color="auto" w:sz="0" w:space="0"/>
                <w:lang w:val="en-US" w:eastAsia="zh-CN" w:bidi="ar"/>
              </w:rPr>
              <w:t>的新建</w:t>
            </w:r>
            <w:r>
              <w:rPr>
                <w:rFonts w:hint="eastAsia" w:ascii="Times New Roman" w:hAnsi="宋体" w:eastAsia="宋体" w:cs="宋体"/>
                <w:kern w:val="2"/>
                <w:sz w:val="21"/>
                <w:szCs w:val="21"/>
                <w:bdr w:val="none" w:color="auto" w:sz="0" w:space="0"/>
                <w:lang w:val="en-US" w:eastAsia="zh-CN" w:bidi="ar"/>
              </w:rPr>
              <w:t>（或改建或扩建）</w:t>
            </w:r>
            <w:r>
              <w:rPr>
                <w:rFonts w:hint="eastAsia" w:ascii="Times New Roman" w:hAnsi="Times New Roman" w:eastAsia="宋体" w:cs="宋体"/>
                <w:kern w:val="2"/>
                <w:sz w:val="21"/>
                <w:szCs w:val="21"/>
                <w:bdr w:val="none" w:color="auto" w:sz="0" w:space="0"/>
                <w:lang w:val="en-US" w:eastAsia="zh-CN" w:bidi="ar"/>
              </w:rPr>
              <w:t>一级或以上公路（包含路基工程、桥梁工程）施工业绩；</w:t>
            </w:r>
          </w:p>
          <w:p>
            <w:pPr>
              <w:pStyle w:val="7"/>
              <w:keepNext w:val="0"/>
              <w:keepLines w:val="0"/>
              <w:widowControl w:val="0"/>
              <w:suppressLineNumbers w:val="0"/>
              <w:spacing w:before="0" w:beforeAutospacing="0" w:after="0" w:afterAutospacing="0" w:line="360" w:lineRule="auto"/>
              <w:ind w:left="-107" w:leftChars="-51" w:right="0" w:firstLine="420" w:firstLineChars="20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4</w:t>
            </w:r>
            <w:r>
              <w:rPr>
                <w:rFonts w:hint="eastAsia" w:ascii="Times New Roman" w:hAnsi="Times New Roman" w:eastAsia="宋体" w:cs="宋体"/>
                <w:kern w:val="2"/>
                <w:sz w:val="21"/>
                <w:szCs w:val="21"/>
                <w:bdr w:val="none" w:color="auto" w:sz="0" w:space="0"/>
                <w:lang w:val="en-US" w:eastAsia="zh-CN" w:bidi="ar"/>
              </w:rPr>
              <w:t>）近五年来（</w:t>
            </w:r>
            <w:r>
              <w:rPr>
                <w:rFonts w:hint="default" w:ascii="Times New Roman" w:hAnsi="Times New Roman" w:eastAsia="宋体" w:cs="Times New Roman"/>
                <w:kern w:val="2"/>
                <w:sz w:val="21"/>
                <w:szCs w:val="21"/>
                <w:bdr w:val="none" w:color="auto" w:sz="0" w:space="0"/>
                <w:lang w:val="en-US" w:eastAsia="zh-CN" w:bidi="ar"/>
              </w:rPr>
              <w:t>2018</w:t>
            </w:r>
            <w:r>
              <w:rPr>
                <w:rFonts w:hint="eastAsia" w:ascii="Times New Roman" w:hAnsi="Times New Roman" w:eastAsia="宋体" w:cs="宋体"/>
                <w:kern w:val="2"/>
                <w:sz w:val="21"/>
                <w:szCs w:val="21"/>
                <w:bdr w:val="none" w:color="auto" w:sz="0" w:space="0"/>
                <w:lang w:val="en-US" w:eastAsia="zh-CN" w:bidi="ar"/>
              </w:rPr>
              <w:t>年</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月</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日起至投标文件递交截止时间止，以交工验收时间为准），投标人（或联合体成员）至少完成过</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个里程不低于</w:t>
            </w:r>
            <w:r>
              <w:rPr>
                <w:rFonts w:hint="default" w:ascii="Times New Roman" w:hAnsi="Times New Roman" w:eastAsia="宋体" w:cs="Times New Roman"/>
                <w:kern w:val="2"/>
                <w:sz w:val="21"/>
                <w:szCs w:val="21"/>
                <w:bdr w:val="none" w:color="auto" w:sz="0" w:space="0"/>
                <w:lang w:val="en-US" w:eastAsia="zh-CN" w:bidi="ar"/>
              </w:rPr>
              <w:t>10km</w:t>
            </w:r>
            <w:r>
              <w:rPr>
                <w:rFonts w:hint="eastAsia" w:ascii="Times New Roman" w:hAnsi="Times New Roman" w:eastAsia="宋体" w:cs="宋体"/>
                <w:kern w:val="2"/>
                <w:sz w:val="21"/>
                <w:szCs w:val="21"/>
                <w:bdr w:val="none" w:color="auto" w:sz="0" w:space="0"/>
                <w:lang w:val="en-US" w:eastAsia="zh-CN" w:bidi="ar"/>
              </w:rPr>
              <w:t>的新建</w:t>
            </w:r>
            <w:r>
              <w:rPr>
                <w:rFonts w:hint="eastAsia" w:ascii="Times New Roman" w:hAnsi="宋体" w:eastAsia="宋体" w:cs="宋体"/>
                <w:kern w:val="2"/>
                <w:sz w:val="21"/>
                <w:szCs w:val="21"/>
                <w:bdr w:val="none" w:color="auto" w:sz="0" w:space="0"/>
                <w:lang w:val="en-US" w:eastAsia="zh-CN" w:bidi="ar"/>
              </w:rPr>
              <w:t>（或改建或扩建）</w:t>
            </w:r>
            <w:r>
              <w:rPr>
                <w:rFonts w:hint="eastAsia" w:ascii="Times New Roman" w:hAnsi="Times New Roman" w:eastAsia="宋体" w:cs="宋体"/>
                <w:kern w:val="2"/>
                <w:sz w:val="21"/>
                <w:szCs w:val="21"/>
                <w:bdr w:val="none" w:color="auto" w:sz="0" w:space="0"/>
                <w:lang w:val="en-US" w:eastAsia="zh-CN" w:bidi="ar"/>
              </w:rPr>
              <w:t>一级或以上公路（包含沥青混凝土路面工程）施工业绩。</w:t>
            </w:r>
          </w:p>
        </w:tc>
      </w:tr>
    </w:tbl>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注：①上述业绩要求接受联合体业绩，但投标人在该联合体业绩中承担的工作内容必须满足以上业绩要求；</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②如勘察任务、设计任务和施工任务由联合体成员分别承担的，勘察业绩由承担勘察工作的联合体成员单位提供，设计业绩由承担设计工作的联合体成员单位提供，施工业绩由承担施工工作的联合体成员单位提供；如投标人提供的某一个业绩同时满足上述勘察、设计及施工业绩中的任意两项或以上要求的，则该业绩可分别计取；</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③如联合体成员单位按一定比例承担勘察任务或设计任务或施工任务的，则勘察或设计或施工业绩由任一单位提供均可；</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④如投标人提供的某一个业绩存在同一项目不同阶段勘察及设计成果的，只按其中1个阶段的勘察及设计成果认定；</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⑤相关证明材料的有关要求请阅投标人须知前附表第3.5项和第3.5.3项。</w:t>
      </w:r>
      <w:r>
        <w:rPr>
          <w:rFonts w:hint="eastAsia" w:ascii="黑体" w:hAnsi="宋体" w:eastAsia="黑体" w:cs="黑体"/>
          <w:kern w:val="2"/>
          <w:sz w:val="18"/>
          <w:szCs w:val="18"/>
          <w:lang w:val="en-US" w:eastAsia="zh-CN" w:bidi="ar"/>
        </w:rPr>
        <w:br w:type="page"/>
      </w:r>
    </w:p>
    <w:p>
      <w:pPr>
        <w:pStyle w:val="4"/>
        <w:widowControl/>
        <w:ind w:left="0" w:firstLine="118"/>
        <w:jc w:val="center"/>
        <w:rPr>
          <w:sz w:val="24"/>
          <w:szCs w:val="28"/>
          <w:lang w:val="en-US"/>
        </w:rPr>
      </w:pPr>
      <w:bookmarkStart w:id="13" w:name="_Toc134524117"/>
      <w:r>
        <w:rPr>
          <w:sz w:val="24"/>
          <w:szCs w:val="28"/>
          <w:lang w:eastAsia="zh-CN"/>
        </w:rPr>
        <w:t>附录</w:t>
      </w:r>
      <w:r>
        <w:rPr>
          <w:sz w:val="24"/>
          <w:szCs w:val="28"/>
          <w:lang w:val="en-US"/>
        </w:rPr>
        <w:t xml:space="preserve">4 </w:t>
      </w:r>
      <w:r>
        <w:rPr>
          <w:sz w:val="24"/>
          <w:szCs w:val="28"/>
          <w:lang w:eastAsia="zh-CN"/>
        </w:rPr>
        <w:t>资格审查条件（信誉最低要求）</w:t>
      </w:r>
      <w:bookmarkEnd w:id="13"/>
    </w:p>
    <w:tbl>
      <w:tblPr>
        <w:tblStyle w:val="8"/>
        <w:tblW w:w="913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Layout w:type="fixed"/>
        <w:tblCellMar>
          <w:top w:w="0" w:type="dxa"/>
          <w:left w:w="108" w:type="dxa"/>
          <w:bottom w:w="0" w:type="dxa"/>
          <w:right w:w="108" w:type="dxa"/>
        </w:tblCellMar>
      </w:tblPr>
      <w:tblGrid>
        <w:gridCol w:w="9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PrEx>
        <w:trPr>
          <w:trHeight w:val="646" w:hRule="atLeast"/>
        </w:trPr>
        <w:tc>
          <w:tcPr>
            <w:tcW w:w="9135" w:type="dxa"/>
            <w:tcBorders>
              <w:top w:val="single" w:color="auto" w:sz="12" w:space="0"/>
              <w:left w:val="single" w:color="auto" w:sz="12"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line="440" w:lineRule="exact"/>
              <w:ind w:left="0" w:right="0"/>
              <w:jc w:val="center"/>
              <w:rPr>
                <w:szCs w:val="21"/>
                <w:bdr w:val="none" w:color="auto" w:sz="0" w:space="0"/>
                <w:lang w:val="en-US"/>
              </w:rPr>
            </w:pPr>
            <w:r>
              <w:rPr>
                <w:rFonts w:hint="eastAsia" w:ascii="Times New Roman" w:hAnsi="宋体" w:eastAsia="宋体" w:cs="宋体"/>
                <w:kern w:val="2"/>
                <w:sz w:val="21"/>
                <w:szCs w:val="21"/>
                <w:bdr w:val="none" w:color="auto" w:sz="0" w:space="0"/>
                <w:lang w:val="en-US" w:eastAsia="zh-CN" w:bidi="ar"/>
              </w:rPr>
              <w:t>信誉要求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c>
          <w:tcPr>
            <w:tcW w:w="9135" w:type="dxa"/>
            <w:tcBorders>
              <w:top w:val="single" w:color="auto" w:sz="4" w:space="0"/>
              <w:left w:val="single" w:color="auto" w:sz="12" w:space="0"/>
              <w:bottom w:val="single" w:color="auto" w:sz="12" w:space="0"/>
              <w:right w:val="single" w:color="auto" w:sz="12" w:space="0"/>
            </w:tcBorders>
            <w:shd w:val="clear"/>
            <w:vAlign w:val="top"/>
          </w:tcPr>
          <w:p>
            <w:pPr>
              <w:keepNext w:val="0"/>
              <w:keepLines w:val="0"/>
              <w:widowControl w:val="0"/>
              <w:suppressLineNumbers w:val="0"/>
              <w:spacing w:before="240" w:beforeLines="10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已列入全国公路建设市场信用评价的投标人（或联合体各成员），其交通运输部和海南省信用评价结果均不得为</w:t>
            </w:r>
            <w:r>
              <w:rPr>
                <w:rFonts w:hint="default" w:ascii="Times New Roman" w:hAnsi="Times New Roman" w:eastAsia="宋体" w:cs="Times New Roman"/>
                <w:kern w:val="2"/>
                <w:sz w:val="21"/>
                <w:szCs w:val="21"/>
                <w:bdr w:val="none" w:color="auto" w:sz="0" w:space="0"/>
                <w:lang w:val="en-US" w:eastAsia="zh-CN" w:bidi="ar"/>
              </w:rPr>
              <w:t>D</w:t>
            </w:r>
            <w:r>
              <w:rPr>
                <w:rFonts w:hint="eastAsia" w:ascii="Times New Roman" w:hAnsi="Times New Roman" w:eastAsia="宋体" w:cs="宋体"/>
                <w:kern w:val="2"/>
                <w:sz w:val="21"/>
                <w:szCs w:val="21"/>
                <w:bdr w:val="none" w:color="auto" w:sz="0" w:space="0"/>
                <w:lang w:val="en-US" w:eastAsia="zh-CN" w:bidi="ar"/>
              </w:rPr>
              <w:t>级：</w:t>
            </w:r>
          </w:p>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）海南省信用评价采用海南省交通运输厅发布的</w:t>
            </w:r>
            <w:r>
              <w:rPr>
                <w:rFonts w:hint="default" w:ascii="Times New Roman" w:hAnsi="Times New Roman" w:eastAsia="宋体" w:cs="Times New Roman"/>
                <w:kern w:val="2"/>
                <w:sz w:val="21"/>
                <w:szCs w:val="21"/>
                <w:bdr w:val="none" w:color="auto" w:sz="0" w:space="0"/>
                <w:lang w:val="en-US" w:eastAsia="zh-CN" w:bidi="ar"/>
              </w:rPr>
              <w:t>2022</w:t>
            </w:r>
            <w:r>
              <w:rPr>
                <w:rFonts w:hint="eastAsia" w:ascii="Times New Roman" w:hAnsi="Times New Roman" w:eastAsia="宋体" w:cs="宋体"/>
                <w:kern w:val="2"/>
                <w:sz w:val="21"/>
                <w:szCs w:val="21"/>
                <w:bdr w:val="none" w:color="auto" w:sz="0" w:space="0"/>
                <w:lang w:val="en-US" w:eastAsia="zh-CN" w:bidi="ar"/>
              </w:rPr>
              <w:t>年度海南省公路建设市场（国省干线公路）设计、施工企业信用评价结果；若尚无</w:t>
            </w:r>
            <w:r>
              <w:rPr>
                <w:rFonts w:hint="default" w:ascii="Times New Roman" w:hAnsi="Times New Roman" w:eastAsia="宋体" w:cs="Times New Roman"/>
                <w:kern w:val="2"/>
                <w:sz w:val="21"/>
                <w:szCs w:val="21"/>
                <w:bdr w:val="none" w:color="auto" w:sz="0" w:space="0"/>
                <w:lang w:val="en-US" w:eastAsia="zh-CN" w:bidi="ar"/>
              </w:rPr>
              <w:t>2022</w:t>
            </w:r>
            <w:r>
              <w:rPr>
                <w:rFonts w:hint="eastAsia" w:ascii="Times New Roman" w:hAnsi="Times New Roman" w:eastAsia="宋体" w:cs="宋体"/>
                <w:kern w:val="2"/>
                <w:sz w:val="21"/>
                <w:szCs w:val="21"/>
                <w:bdr w:val="none" w:color="auto" w:sz="0" w:space="0"/>
                <w:lang w:val="en-US" w:eastAsia="zh-CN" w:bidi="ar"/>
              </w:rPr>
              <w:t>年度海南省信用评价，则采用海南省交通运输厅发布的</w:t>
            </w:r>
            <w:r>
              <w:rPr>
                <w:rFonts w:hint="default" w:ascii="Times New Roman" w:hAnsi="Times New Roman" w:eastAsia="宋体" w:cs="Times New Roman"/>
                <w:kern w:val="2"/>
                <w:sz w:val="21"/>
                <w:szCs w:val="21"/>
                <w:bdr w:val="none" w:color="auto" w:sz="0" w:space="0"/>
                <w:lang w:val="en-US" w:eastAsia="zh-CN" w:bidi="ar"/>
              </w:rPr>
              <w:t>2021</w:t>
            </w:r>
            <w:r>
              <w:rPr>
                <w:rFonts w:hint="eastAsia" w:ascii="Times New Roman" w:hAnsi="Times New Roman" w:eastAsia="宋体" w:cs="宋体"/>
                <w:kern w:val="2"/>
                <w:sz w:val="21"/>
                <w:szCs w:val="21"/>
                <w:bdr w:val="none" w:color="auto" w:sz="0" w:space="0"/>
                <w:lang w:val="en-US" w:eastAsia="zh-CN" w:bidi="ar"/>
              </w:rPr>
              <w:t>年度海南省公路建设市场（国省干线公路）公路设计、施工企业信用评价结果。</w:t>
            </w:r>
          </w:p>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）交通运输部信用评价采用全国公路建设市场信用信息管理系统发布的公路设计、施工企业</w:t>
            </w:r>
            <w:r>
              <w:rPr>
                <w:rFonts w:hint="default" w:ascii="Times New Roman" w:hAnsi="Times New Roman" w:eastAsia="宋体" w:cs="Times New Roman"/>
                <w:kern w:val="2"/>
                <w:sz w:val="21"/>
                <w:szCs w:val="21"/>
                <w:bdr w:val="none" w:color="auto" w:sz="0" w:space="0"/>
                <w:lang w:val="en-US" w:eastAsia="zh-CN" w:bidi="ar"/>
              </w:rPr>
              <w:t>2021</w:t>
            </w:r>
            <w:r>
              <w:rPr>
                <w:rFonts w:hint="eastAsia" w:ascii="Times New Roman" w:hAnsi="Times New Roman" w:eastAsia="宋体" w:cs="宋体"/>
                <w:kern w:val="2"/>
                <w:sz w:val="21"/>
                <w:szCs w:val="21"/>
                <w:bdr w:val="none" w:color="auto" w:sz="0" w:space="0"/>
                <w:lang w:val="en-US" w:eastAsia="zh-CN" w:bidi="ar"/>
              </w:rPr>
              <w:t>年度全国综合信用评价结果；若尚无</w:t>
            </w:r>
            <w:r>
              <w:rPr>
                <w:rFonts w:hint="default" w:ascii="Times New Roman" w:hAnsi="Times New Roman" w:eastAsia="宋体" w:cs="Times New Roman"/>
                <w:kern w:val="2"/>
                <w:sz w:val="21"/>
                <w:szCs w:val="21"/>
                <w:bdr w:val="none" w:color="auto" w:sz="0" w:space="0"/>
                <w:lang w:val="en-US" w:eastAsia="zh-CN" w:bidi="ar"/>
              </w:rPr>
              <w:t>2021</w:t>
            </w:r>
            <w:r>
              <w:rPr>
                <w:rFonts w:hint="eastAsia" w:ascii="Times New Roman" w:hAnsi="Times New Roman" w:eastAsia="宋体" w:cs="宋体"/>
                <w:kern w:val="2"/>
                <w:sz w:val="21"/>
                <w:szCs w:val="21"/>
                <w:bdr w:val="none" w:color="auto" w:sz="0" w:space="0"/>
                <w:lang w:val="en-US" w:eastAsia="zh-CN" w:bidi="ar"/>
              </w:rPr>
              <w:t>年度公路设计、施工企业全国综合评价，则采用企业注册地</w:t>
            </w:r>
            <w:r>
              <w:rPr>
                <w:rFonts w:hint="default" w:ascii="Times New Roman" w:hAnsi="Times New Roman" w:eastAsia="宋体" w:cs="Times New Roman"/>
                <w:kern w:val="2"/>
                <w:sz w:val="21"/>
                <w:szCs w:val="21"/>
                <w:bdr w:val="none" w:color="auto" w:sz="0" w:space="0"/>
                <w:lang w:val="en-US" w:eastAsia="zh-CN" w:bidi="ar"/>
              </w:rPr>
              <w:t>2021</w:t>
            </w:r>
            <w:r>
              <w:rPr>
                <w:rFonts w:hint="eastAsia" w:ascii="Times New Roman" w:hAnsi="Times New Roman" w:eastAsia="宋体" w:cs="宋体"/>
                <w:kern w:val="2"/>
                <w:sz w:val="21"/>
                <w:szCs w:val="21"/>
                <w:bdr w:val="none" w:color="auto" w:sz="0" w:space="0"/>
                <w:lang w:val="en-US" w:eastAsia="zh-CN" w:bidi="ar"/>
              </w:rPr>
              <w:t>年度公路设计、施工企业省级评价结果。</w:t>
            </w:r>
          </w:p>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3</w:t>
            </w: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2021</w:t>
            </w:r>
            <w:r>
              <w:rPr>
                <w:rFonts w:hint="eastAsia" w:ascii="Times New Roman" w:hAnsi="Times New Roman" w:eastAsia="宋体" w:cs="宋体"/>
                <w:kern w:val="2"/>
                <w:sz w:val="21"/>
                <w:szCs w:val="21"/>
                <w:bdr w:val="none" w:color="auto" w:sz="0" w:space="0"/>
                <w:lang w:val="en-US" w:eastAsia="zh-CN" w:bidi="ar"/>
              </w:rPr>
              <w:t>年度海南省公路建设市场农村公路设计、施工企业信用评价不得为</w:t>
            </w:r>
            <w:r>
              <w:rPr>
                <w:rFonts w:hint="default" w:ascii="Times New Roman" w:hAnsi="Times New Roman" w:eastAsia="宋体" w:cs="Times New Roman"/>
                <w:kern w:val="2"/>
                <w:sz w:val="21"/>
                <w:szCs w:val="21"/>
                <w:bdr w:val="none" w:color="auto" w:sz="0" w:space="0"/>
                <w:lang w:val="en-US" w:eastAsia="zh-CN" w:bidi="ar"/>
              </w:rPr>
              <w:t>D</w:t>
            </w:r>
            <w:r>
              <w:rPr>
                <w:rFonts w:hint="eastAsia" w:ascii="Times New Roman" w:hAnsi="Times New Roman" w:eastAsia="宋体" w:cs="宋体"/>
                <w:kern w:val="2"/>
                <w:sz w:val="21"/>
                <w:szCs w:val="21"/>
                <w:bdr w:val="none" w:color="auto" w:sz="0" w:space="0"/>
                <w:lang w:val="en-US" w:eastAsia="zh-CN" w:bidi="ar"/>
              </w:rPr>
              <w:t>级。</w:t>
            </w:r>
          </w:p>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4</w:t>
            </w:r>
            <w:r>
              <w:rPr>
                <w:rFonts w:hint="eastAsia" w:ascii="Times New Roman" w:hAnsi="Times New Roman" w:eastAsia="宋体" w:cs="宋体"/>
                <w:kern w:val="2"/>
                <w:sz w:val="21"/>
                <w:szCs w:val="21"/>
                <w:bdr w:val="none" w:color="auto" w:sz="0" w:space="0"/>
                <w:lang w:val="en-US" w:eastAsia="zh-CN" w:bidi="ar"/>
              </w:rPr>
              <w:t>）若尚无信用评价的企业，则不作上述要求。</w:t>
            </w:r>
          </w:p>
        </w:tc>
      </w:tr>
    </w:tbl>
    <w:p>
      <w:pPr>
        <w:keepNext w:val="0"/>
        <w:keepLines w:val="0"/>
        <w:widowControl w:val="0"/>
        <w:suppressLineNumbers w:val="0"/>
        <w:spacing w:before="0" w:beforeAutospacing="0" w:after="0" w:afterAutospacing="0"/>
        <w:ind w:left="0" w:right="0"/>
        <w:jc w:val="both"/>
        <w:rPr>
          <w:rFonts w:hint="eastAsia" w:ascii="黑体" w:hAnsi="宋体" w:eastAsia="黑体" w:cs="黑体"/>
          <w:kern w:val="0"/>
          <w:sz w:val="18"/>
          <w:szCs w:val="18"/>
          <w:lang w:val="en-US"/>
        </w:rPr>
      </w:pPr>
      <w:r>
        <w:rPr>
          <w:rFonts w:hint="eastAsia" w:ascii="黑体" w:hAnsi="宋体" w:eastAsia="黑体" w:cs="黑体"/>
          <w:kern w:val="0"/>
          <w:sz w:val="18"/>
          <w:szCs w:val="18"/>
          <w:lang w:val="en-US" w:eastAsia="zh-CN" w:bidi="ar"/>
        </w:rPr>
        <w:t>注：①设计信用评价得分按承担设计任务的联合体成员计算，施工信用评价得分按承担公路工程施工任务的联合体成员计算；</w:t>
      </w:r>
    </w:p>
    <w:p>
      <w:pPr>
        <w:keepNext w:val="0"/>
        <w:keepLines w:val="0"/>
        <w:widowControl w:val="0"/>
        <w:suppressLineNumbers w:val="0"/>
        <w:spacing w:before="0" w:beforeAutospacing="0" w:after="0" w:afterAutospacing="0"/>
        <w:ind w:left="0" w:right="0"/>
        <w:jc w:val="both"/>
        <w:rPr>
          <w:rFonts w:hint="eastAsia" w:ascii="黑体" w:hAnsi="宋体" w:eastAsia="黑体" w:cs="黑体"/>
          <w:kern w:val="0"/>
          <w:sz w:val="18"/>
          <w:szCs w:val="18"/>
          <w:lang w:val="en-US"/>
        </w:rPr>
      </w:pPr>
      <w:r>
        <w:rPr>
          <w:rFonts w:hint="eastAsia" w:ascii="黑体" w:hAnsi="宋体" w:eastAsia="黑体" w:cs="黑体"/>
          <w:kern w:val="0"/>
          <w:sz w:val="18"/>
          <w:szCs w:val="18"/>
          <w:lang w:val="en-US" w:eastAsia="zh-CN" w:bidi="ar"/>
        </w:rPr>
        <w:t>②如联合体协议书中约定联合体所有成员单位均承担一定比例的公路工程设计任务，则以联合体中企业信用等级较低的为准。例：A和B单位同时承担一定比例公路工程设计任务，则联合体中企业信用等级以A单位和B单位中企业信用等级较低的为准。</w:t>
      </w:r>
    </w:p>
    <w:p>
      <w:pPr>
        <w:keepNext w:val="0"/>
        <w:keepLines w:val="0"/>
        <w:widowControl w:val="0"/>
        <w:suppressLineNumbers w:val="0"/>
        <w:spacing w:before="0" w:beforeAutospacing="0" w:after="0" w:afterAutospacing="0"/>
        <w:ind w:left="0" w:right="0"/>
        <w:jc w:val="both"/>
        <w:rPr>
          <w:rFonts w:hint="eastAsia" w:ascii="黑体" w:hAnsi="宋体" w:eastAsia="黑体" w:cs="黑体"/>
          <w:kern w:val="0"/>
          <w:sz w:val="18"/>
          <w:szCs w:val="18"/>
          <w:lang w:val="en-US"/>
        </w:rPr>
      </w:pPr>
      <w:r>
        <w:rPr>
          <w:rFonts w:hint="eastAsia" w:ascii="黑体" w:hAnsi="宋体" w:eastAsia="黑体" w:cs="黑体"/>
          <w:kern w:val="0"/>
          <w:sz w:val="18"/>
          <w:szCs w:val="18"/>
          <w:lang w:val="en-US" w:eastAsia="zh-CN" w:bidi="ar"/>
        </w:rPr>
        <w:t>③如联合体协议书中约定联合体所有成员单位均承担一定比例的公路工程施工任务，则以联合体中企业信用等级较低的为准。例：A和B单位同时承担一定比例公路主体工程施工任务，则联合体中企业信用等级以A单位和B单位中企业信用等级较低的为准。</w:t>
      </w:r>
    </w:p>
    <w:p>
      <w:pPr>
        <w:keepNext w:val="0"/>
        <w:keepLines w:val="0"/>
        <w:widowControl w:val="0"/>
        <w:suppressLineNumbers w:val="0"/>
        <w:spacing w:before="0" w:beforeAutospacing="0" w:after="0" w:afterAutospacing="0"/>
        <w:ind w:left="0" w:right="0"/>
        <w:jc w:val="both"/>
        <w:rPr>
          <w:lang w:val="en-US"/>
        </w:rPr>
      </w:pPr>
      <w:r>
        <w:rPr>
          <w:rFonts w:hint="eastAsia" w:ascii="黑体" w:hAnsi="宋体" w:eastAsia="黑体" w:cs="黑体"/>
          <w:kern w:val="0"/>
          <w:sz w:val="18"/>
          <w:szCs w:val="18"/>
          <w:lang w:val="en-US" w:eastAsia="zh-CN" w:bidi="ar"/>
        </w:rPr>
        <w:t>④相关证明材料的有关要求请阅投标人须知前附表第3.5项和第3.5.4项。</w:t>
      </w:r>
    </w:p>
    <w:p>
      <w:pPr>
        <w:keepNext w:val="0"/>
        <w:keepLines w:val="0"/>
        <w:widowControl w:val="0"/>
        <w:suppressLineNumbers w:val="0"/>
        <w:spacing w:before="0" w:beforeAutospacing="0" w:after="0" w:afterAutospacing="0"/>
        <w:ind w:left="0" w:right="0"/>
        <w:jc w:val="both"/>
        <w:rPr>
          <w:lang w:val="en-US"/>
        </w:rPr>
      </w:pPr>
      <w:r>
        <w:rPr>
          <w:rFonts w:hint="default" w:ascii="Times New Roman" w:hAnsi="Times New Roman" w:eastAsia="宋体" w:cs="Times New Roman"/>
          <w:kern w:val="2"/>
          <w:sz w:val="21"/>
          <w:szCs w:val="24"/>
          <w:lang w:val="en-US" w:eastAsia="zh-CN" w:bidi="ar"/>
        </w:rPr>
        <w:br w:type="page"/>
      </w:r>
    </w:p>
    <w:p>
      <w:pPr>
        <w:pStyle w:val="4"/>
        <w:widowControl/>
        <w:ind w:left="0" w:firstLine="118"/>
        <w:jc w:val="center"/>
        <w:rPr>
          <w:sz w:val="24"/>
          <w:szCs w:val="28"/>
          <w:lang w:val="en-US"/>
        </w:rPr>
      </w:pPr>
      <w:bookmarkStart w:id="14" w:name="_Toc134524118"/>
      <w:r>
        <w:rPr>
          <w:sz w:val="24"/>
          <w:szCs w:val="28"/>
          <w:lang w:eastAsia="zh-CN"/>
        </w:rPr>
        <w:t>附录</w:t>
      </w:r>
      <w:r>
        <w:rPr>
          <w:sz w:val="24"/>
          <w:szCs w:val="28"/>
          <w:lang w:val="en-US"/>
        </w:rPr>
        <w:t xml:space="preserve">5  </w:t>
      </w:r>
      <w:r>
        <w:rPr>
          <w:sz w:val="24"/>
          <w:szCs w:val="28"/>
          <w:lang w:eastAsia="zh-CN"/>
        </w:rPr>
        <w:t>资格审查条件（项目总负责人、技术总负责人、设计负责人和施工负责人最低要求）</w:t>
      </w:r>
      <w:r>
        <w:rPr>
          <w:rStyle w:val="11"/>
          <w:sz w:val="24"/>
          <w:szCs w:val="28"/>
          <w:lang w:val="en-US"/>
        </w:rPr>
        <w:footnoteReference w:id="6"/>
      </w:r>
      <w:bookmarkEnd w:id="14"/>
    </w:p>
    <w:tbl>
      <w:tblPr>
        <w:tblStyle w:val="8"/>
        <w:tblW w:w="9782" w:type="dxa"/>
        <w:tblInd w:w="-17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263"/>
        <w:gridCol w:w="835"/>
        <w:gridCol w:w="5699"/>
        <w:gridCol w:w="19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520" w:hRule="atLeast"/>
        </w:trPr>
        <w:tc>
          <w:tcPr>
            <w:tcW w:w="1263" w:type="dxa"/>
            <w:tcBorders>
              <w:top w:val="single" w:color="auto" w:sz="12" w:space="0"/>
              <w:left w:val="single" w:color="auto" w:sz="12"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szCs w:val="21"/>
                <w:bdr w:val="none" w:color="auto" w:sz="0" w:space="0"/>
                <w:lang w:val="en-US"/>
              </w:rPr>
            </w:pPr>
            <w:r>
              <w:rPr>
                <w:rFonts w:hint="eastAsia" w:ascii="Times New Roman" w:hAnsi="宋体" w:eastAsia="宋体" w:cs="宋体"/>
                <w:kern w:val="2"/>
                <w:sz w:val="21"/>
                <w:szCs w:val="21"/>
                <w:bdr w:val="none" w:color="auto" w:sz="0" w:space="0"/>
                <w:lang w:val="en-US" w:eastAsia="zh-CN" w:bidi="ar"/>
              </w:rPr>
              <w:t>人员</w:t>
            </w:r>
          </w:p>
        </w:tc>
        <w:tc>
          <w:tcPr>
            <w:tcW w:w="835" w:type="dxa"/>
            <w:tcBorders>
              <w:top w:val="single" w:color="auto" w:sz="12"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szCs w:val="21"/>
                <w:bdr w:val="none" w:color="auto" w:sz="0" w:space="0"/>
                <w:lang w:val="en-US"/>
              </w:rPr>
            </w:pPr>
            <w:r>
              <w:rPr>
                <w:rFonts w:hint="eastAsia" w:ascii="Times New Roman" w:hAnsi="宋体" w:eastAsia="宋体" w:cs="宋体"/>
                <w:kern w:val="2"/>
                <w:sz w:val="21"/>
                <w:szCs w:val="21"/>
                <w:bdr w:val="none" w:color="auto" w:sz="0" w:space="0"/>
                <w:lang w:val="en-US" w:eastAsia="zh-CN" w:bidi="ar"/>
              </w:rPr>
              <w:t>数量</w:t>
            </w:r>
          </w:p>
        </w:tc>
        <w:tc>
          <w:tcPr>
            <w:tcW w:w="5699" w:type="dxa"/>
            <w:tcBorders>
              <w:top w:val="single" w:color="auto" w:sz="12"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szCs w:val="21"/>
                <w:bdr w:val="none" w:color="auto" w:sz="0" w:space="0"/>
                <w:lang w:val="en-US"/>
              </w:rPr>
            </w:pPr>
            <w:r>
              <w:rPr>
                <w:rFonts w:hint="eastAsia" w:ascii="Times New Roman" w:hAnsi="宋体" w:eastAsia="宋体" w:cs="宋体"/>
                <w:kern w:val="2"/>
                <w:sz w:val="21"/>
                <w:szCs w:val="21"/>
                <w:bdr w:val="none" w:color="auto" w:sz="0" w:space="0"/>
                <w:lang w:val="en-US" w:eastAsia="zh-CN" w:bidi="ar"/>
              </w:rPr>
              <w:t>资格要求</w:t>
            </w:r>
          </w:p>
        </w:tc>
        <w:tc>
          <w:tcPr>
            <w:tcW w:w="1985" w:type="dxa"/>
            <w:tcBorders>
              <w:top w:val="single" w:color="auto" w:sz="12" w:space="0"/>
              <w:left w:val="single" w:color="auto" w:sz="4" w:space="0"/>
              <w:bottom w:val="single" w:color="auto" w:sz="4" w:space="0"/>
              <w:right w:val="single" w:color="auto" w:sz="12" w:space="0"/>
            </w:tcBorders>
            <w:shd w:val="clear"/>
            <w:vAlign w:val="top"/>
          </w:tcPr>
          <w:p>
            <w:pPr>
              <w:keepNext w:val="0"/>
              <w:keepLines w:val="0"/>
              <w:widowControl w:val="0"/>
              <w:suppressLineNumbers w:val="0"/>
              <w:spacing w:before="0" w:beforeAutospacing="0" w:after="0" w:afterAutospacing="0" w:line="360" w:lineRule="auto"/>
              <w:ind w:left="0" w:right="0"/>
              <w:jc w:val="center"/>
              <w:rPr>
                <w:rFonts w:hAnsi="宋体"/>
                <w:szCs w:val="21"/>
                <w:bdr w:val="none" w:color="auto" w:sz="0" w:space="0"/>
                <w:lang w:val="en-US"/>
              </w:rPr>
            </w:pPr>
            <w:r>
              <w:rPr>
                <w:rFonts w:hint="eastAsia" w:ascii="Times New Roman" w:hAnsi="宋体" w:eastAsia="宋体" w:cs="宋体"/>
                <w:kern w:val="2"/>
                <w:sz w:val="21"/>
                <w:szCs w:val="21"/>
                <w:bdr w:val="none" w:color="auto" w:sz="0" w:space="0"/>
                <w:lang w:val="en-US" w:eastAsia="zh-CN" w:bidi="ar"/>
              </w:rPr>
              <w:t>在岗要求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1969" w:hRule="atLeast"/>
        </w:trPr>
        <w:tc>
          <w:tcPr>
            <w:tcW w:w="1263" w:type="dxa"/>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b/>
                <w:bCs/>
                <w:sz w:val="44"/>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项目总负责人</w:t>
            </w:r>
          </w:p>
        </w:tc>
        <w:tc>
          <w:tcPr>
            <w:tcW w:w="8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w:t>
            </w:r>
          </w:p>
        </w:tc>
        <w:tc>
          <w:tcPr>
            <w:tcW w:w="5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同时满足下列要求：</w:t>
            </w:r>
          </w:p>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路桥类专业高级工程师或以上职称；</w:t>
            </w:r>
            <w:r>
              <w:rPr>
                <w:rFonts w:hint="default" w:ascii="Times New Roman" w:hAnsi="Times New Roman" w:eastAsia="宋体" w:cs="Times New Roman"/>
                <w:kern w:val="2"/>
                <w:sz w:val="21"/>
                <w:szCs w:val="21"/>
                <w:bdr w:val="none" w:color="auto" w:sz="0" w:space="0"/>
                <w:lang w:val="en-US" w:eastAsia="zh-CN" w:bidi="ar"/>
              </w:rPr>
              <w:t xml:space="preserve"> </w:t>
            </w:r>
          </w:p>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至少担任过</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w:t>
            </w:r>
            <w:r>
              <w:rPr>
                <w:rFonts w:hint="eastAsia" w:ascii="Times New Roman" w:hAnsi="宋体" w:eastAsia="宋体" w:cs="宋体"/>
                <w:kern w:val="2"/>
                <w:sz w:val="21"/>
                <w:szCs w:val="21"/>
                <w:bdr w:val="none" w:color="auto" w:sz="0" w:space="0"/>
                <w:lang w:val="en-US" w:eastAsia="zh-CN" w:bidi="ar"/>
              </w:rPr>
              <w:t>新建（或改建或扩建）的</w:t>
            </w:r>
            <w:r>
              <w:rPr>
                <w:rFonts w:hint="eastAsia" w:ascii="Times New Roman" w:hAnsi="Times New Roman" w:eastAsia="宋体" w:cs="宋体"/>
                <w:kern w:val="2"/>
                <w:sz w:val="21"/>
                <w:szCs w:val="21"/>
                <w:bdr w:val="none" w:color="auto" w:sz="0" w:space="0"/>
                <w:lang w:val="en-US" w:eastAsia="zh-CN" w:bidi="ar"/>
              </w:rPr>
              <w:t>一级</w:t>
            </w:r>
            <w:r>
              <w:rPr>
                <w:rFonts w:hint="eastAsia" w:ascii="Times New Roman" w:hAnsi="宋体" w:eastAsia="宋体" w:cs="宋体"/>
                <w:kern w:val="2"/>
                <w:sz w:val="21"/>
                <w:szCs w:val="21"/>
                <w:bdr w:val="none" w:color="auto" w:sz="0" w:space="0"/>
                <w:lang w:val="en-US" w:eastAsia="zh-CN" w:bidi="ar"/>
              </w:rPr>
              <w:t>（或以上）</w:t>
            </w:r>
            <w:r>
              <w:rPr>
                <w:rFonts w:hint="eastAsia" w:ascii="Times New Roman" w:hAnsi="Times New Roman" w:eastAsia="宋体" w:cs="宋体"/>
                <w:kern w:val="2"/>
                <w:sz w:val="21"/>
                <w:szCs w:val="21"/>
                <w:bdr w:val="none" w:color="auto" w:sz="0" w:space="0"/>
                <w:lang w:val="en-US" w:eastAsia="zh-CN" w:bidi="ar"/>
              </w:rPr>
              <w:t>公路工程设计（初步设计或施工图设计）项目负责人或</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个新建</w:t>
            </w:r>
            <w:r>
              <w:rPr>
                <w:rFonts w:hint="eastAsia" w:ascii="Times New Roman" w:hAnsi="宋体" w:eastAsia="宋体" w:cs="宋体"/>
                <w:kern w:val="2"/>
                <w:sz w:val="21"/>
                <w:szCs w:val="21"/>
                <w:bdr w:val="none" w:color="auto" w:sz="0" w:space="0"/>
                <w:lang w:val="en-US" w:eastAsia="zh-CN" w:bidi="ar"/>
              </w:rPr>
              <w:t>（或改建或扩建）</w:t>
            </w:r>
            <w:r>
              <w:rPr>
                <w:rFonts w:hint="eastAsia" w:ascii="Times New Roman" w:hAnsi="Times New Roman" w:eastAsia="宋体" w:cs="宋体"/>
                <w:kern w:val="2"/>
                <w:sz w:val="21"/>
                <w:szCs w:val="21"/>
                <w:bdr w:val="none" w:color="auto" w:sz="0" w:space="0"/>
                <w:lang w:val="en-US" w:eastAsia="zh-CN" w:bidi="ar"/>
              </w:rPr>
              <w:t>的一级</w:t>
            </w:r>
            <w:r>
              <w:rPr>
                <w:rFonts w:hint="eastAsia" w:ascii="Times New Roman" w:hAnsi="宋体" w:eastAsia="宋体" w:cs="宋体"/>
                <w:kern w:val="2"/>
                <w:sz w:val="21"/>
                <w:szCs w:val="21"/>
                <w:bdr w:val="none" w:color="auto" w:sz="0" w:space="0"/>
                <w:lang w:val="en-US" w:eastAsia="zh-CN" w:bidi="ar"/>
              </w:rPr>
              <w:t>（或以上）</w:t>
            </w:r>
            <w:r>
              <w:rPr>
                <w:rFonts w:hint="eastAsia" w:ascii="Times New Roman" w:hAnsi="Times New Roman" w:eastAsia="宋体" w:cs="宋体"/>
                <w:kern w:val="2"/>
                <w:sz w:val="21"/>
                <w:szCs w:val="21"/>
                <w:bdr w:val="none" w:color="auto" w:sz="0" w:space="0"/>
                <w:lang w:val="en-US" w:eastAsia="zh-CN" w:bidi="ar"/>
              </w:rPr>
              <w:t>公路工程施工项目经理（或项目副经理）或</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个新建</w:t>
            </w:r>
            <w:r>
              <w:rPr>
                <w:rFonts w:hint="eastAsia" w:ascii="Times New Roman" w:hAnsi="宋体" w:eastAsia="宋体" w:cs="宋体"/>
                <w:kern w:val="2"/>
                <w:sz w:val="21"/>
                <w:szCs w:val="21"/>
                <w:bdr w:val="none" w:color="auto" w:sz="0" w:space="0"/>
                <w:lang w:val="en-US" w:eastAsia="zh-CN" w:bidi="ar"/>
              </w:rPr>
              <w:t>（或改建或扩建）的</w:t>
            </w:r>
            <w:r>
              <w:rPr>
                <w:rFonts w:hint="eastAsia" w:ascii="Times New Roman" w:hAnsi="Times New Roman" w:eastAsia="宋体" w:cs="宋体"/>
                <w:kern w:val="2"/>
                <w:sz w:val="21"/>
                <w:szCs w:val="21"/>
                <w:bdr w:val="none" w:color="auto" w:sz="0" w:space="0"/>
                <w:lang w:val="en-US" w:eastAsia="zh-CN" w:bidi="ar"/>
              </w:rPr>
              <w:t>一级</w:t>
            </w:r>
            <w:r>
              <w:rPr>
                <w:rFonts w:hint="eastAsia" w:ascii="Times New Roman" w:hAnsi="宋体" w:eastAsia="宋体" w:cs="宋体"/>
                <w:kern w:val="2"/>
                <w:sz w:val="21"/>
                <w:szCs w:val="21"/>
                <w:bdr w:val="none" w:color="auto" w:sz="0" w:space="0"/>
                <w:lang w:val="en-US" w:eastAsia="zh-CN" w:bidi="ar"/>
              </w:rPr>
              <w:t>（或以上）</w:t>
            </w:r>
            <w:r>
              <w:rPr>
                <w:rFonts w:hint="eastAsia" w:ascii="Times New Roman" w:hAnsi="Times New Roman" w:eastAsia="宋体" w:cs="宋体"/>
                <w:kern w:val="2"/>
                <w:sz w:val="21"/>
                <w:szCs w:val="21"/>
                <w:bdr w:val="none" w:color="auto" w:sz="0" w:space="0"/>
                <w:lang w:val="en-US" w:eastAsia="zh-CN" w:bidi="ar"/>
              </w:rPr>
              <w:t>公路工程设计施工总承包项目总负责人（或项目经理）。</w:t>
            </w:r>
          </w:p>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3.</w:t>
            </w: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至少</w:t>
            </w:r>
            <w:r>
              <w:rPr>
                <w:rFonts w:hint="default" w:ascii="Times New Roman" w:hAnsi="Times New Roman" w:eastAsia="宋体" w:cs="Times New Roman"/>
                <w:kern w:val="2"/>
                <w:sz w:val="21"/>
                <w:szCs w:val="21"/>
                <w:bdr w:val="none" w:color="auto" w:sz="0" w:space="0"/>
                <w:lang w:val="en-US" w:eastAsia="zh-CN" w:bidi="ar"/>
              </w:rPr>
              <w:t>8</w:t>
            </w:r>
            <w:r>
              <w:rPr>
                <w:rFonts w:hint="eastAsia" w:ascii="Times New Roman" w:hAnsi="Times New Roman" w:eastAsia="宋体" w:cs="宋体"/>
                <w:kern w:val="2"/>
                <w:sz w:val="21"/>
                <w:szCs w:val="21"/>
                <w:bdr w:val="none" w:color="auto" w:sz="0" w:space="0"/>
                <w:lang w:val="en-US" w:eastAsia="zh-CN" w:bidi="ar"/>
              </w:rPr>
              <w:t>年或以上公路工程从业经验。</w:t>
            </w:r>
          </w:p>
        </w:tc>
        <w:tc>
          <w:tcPr>
            <w:tcW w:w="1985" w:type="dxa"/>
            <w:vMerge w:val="restart"/>
            <w:tcBorders>
              <w:top w:val="single" w:color="auto" w:sz="4" w:space="0"/>
              <w:left w:val="single" w:color="auto" w:sz="4" w:space="0"/>
              <w:bottom w:val="single" w:color="auto" w:sz="4" w:space="0"/>
              <w:right w:val="single" w:color="auto" w:sz="12"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kern w:val="2"/>
                <w:sz w:val="21"/>
                <w:szCs w:val="24"/>
                <w:bdr w:val="none" w:color="auto" w:sz="0" w:space="0"/>
                <w:lang w:val="en-US" w:eastAsia="zh-CN" w:bidi="ar"/>
              </w:rPr>
              <w:t>无在岗项目（指目前未在其他项目上任职，或虽在其他项目上任职但本项目中标后能够从该项目撤离）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1685" w:hRule="atLeast"/>
        </w:trPr>
        <w:tc>
          <w:tcPr>
            <w:tcW w:w="1263" w:type="dxa"/>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技术总负责人</w:t>
            </w:r>
          </w:p>
        </w:tc>
        <w:tc>
          <w:tcPr>
            <w:tcW w:w="8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w:t>
            </w:r>
          </w:p>
        </w:tc>
        <w:tc>
          <w:tcPr>
            <w:tcW w:w="5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同时满足下列要求：</w:t>
            </w:r>
          </w:p>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路桥类专业高级工程师或以上职称；</w:t>
            </w:r>
          </w:p>
          <w:p>
            <w:pPr>
              <w:keepNext w:val="0"/>
              <w:keepLines w:val="0"/>
              <w:widowControl w:val="0"/>
              <w:suppressLineNumbers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至少担任过</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条新建</w:t>
            </w:r>
            <w:r>
              <w:rPr>
                <w:rFonts w:hint="eastAsia" w:ascii="Times New Roman" w:hAnsi="宋体" w:eastAsia="宋体" w:cs="宋体"/>
                <w:kern w:val="2"/>
                <w:sz w:val="21"/>
                <w:szCs w:val="21"/>
                <w:bdr w:val="none" w:color="auto" w:sz="0" w:space="0"/>
                <w:lang w:val="en-US" w:eastAsia="zh-CN" w:bidi="ar"/>
              </w:rPr>
              <w:t>（或改建或扩建）的</w:t>
            </w:r>
            <w:r>
              <w:rPr>
                <w:rFonts w:hint="eastAsia" w:ascii="Times New Roman" w:hAnsi="Times New Roman" w:eastAsia="宋体" w:cs="宋体"/>
                <w:kern w:val="2"/>
                <w:sz w:val="21"/>
                <w:szCs w:val="21"/>
                <w:bdr w:val="none" w:color="auto" w:sz="0" w:space="0"/>
                <w:lang w:val="en-US" w:eastAsia="zh-CN" w:bidi="ar"/>
              </w:rPr>
              <w:t>一级</w:t>
            </w:r>
            <w:r>
              <w:rPr>
                <w:rFonts w:hint="eastAsia" w:ascii="Times New Roman" w:hAnsi="宋体" w:eastAsia="宋体" w:cs="宋体"/>
                <w:kern w:val="2"/>
                <w:sz w:val="21"/>
                <w:szCs w:val="21"/>
                <w:bdr w:val="none" w:color="auto" w:sz="0" w:space="0"/>
                <w:lang w:val="en-US" w:eastAsia="zh-CN" w:bidi="ar"/>
              </w:rPr>
              <w:t>（或以上）</w:t>
            </w:r>
            <w:r>
              <w:rPr>
                <w:rFonts w:hint="eastAsia" w:ascii="Times New Roman" w:hAnsi="Times New Roman" w:eastAsia="宋体" w:cs="宋体"/>
                <w:kern w:val="2"/>
                <w:sz w:val="21"/>
                <w:szCs w:val="21"/>
                <w:bdr w:val="none" w:color="auto" w:sz="0" w:space="0"/>
                <w:lang w:val="en-US" w:eastAsia="zh-CN" w:bidi="ar"/>
              </w:rPr>
              <w:t>公路工程设计（初步设计或施工图设计）项目负责人或</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条新建</w:t>
            </w:r>
            <w:r>
              <w:rPr>
                <w:rFonts w:hint="eastAsia" w:ascii="Times New Roman" w:hAnsi="宋体" w:eastAsia="宋体" w:cs="宋体"/>
                <w:kern w:val="2"/>
                <w:sz w:val="21"/>
                <w:szCs w:val="21"/>
                <w:bdr w:val="none" w:color="auto" w:sz="0" w:space="0"/>
                <w:lang w:val="en-US" w:eastAsia="zh-CN" w:bidi="ar"/>
              </w:rPr>
              <w:t>（或改建或扩建）的</w:t>
            </w:r>
            <w:r>
              <w:rPr>
                <w:rFonts w:hint="eastAsia" w:ascii="Times New Roman" w:hAnsi="Times New Roman" w:eastAsia="宋体" w:cs="宋体"/>
                <w:kern w:val="2"/>
                <w:sz w:val="21"/>
                <w:szCs w:val="21"/>
                <w:bdr w:val="none" w:color="auto" w:sz="0" w:space="0"/>
                <w:lang w:val="en-US" w:eastAsia="zh-CN" w:bidi="ar"/>
              </w:rPr>
              <w:t>一级</w:t>
            </w:r>
            <w:r>
              <w:rPr>
                <w:rFonts w:hint="eastAsia" w:ascii="Times New Roman" w:hAnsi="宋体" w:eastAsia="宋体" w:cs="宋体"/>
                <w:kern w:val="2"/>
                <w:sz w:val="21"/>
                <w:szCs w:val="21"/>
                <w:bdr w:val="none" w:color="auto" w:sz="0" w:space="0"/>
                <w:lang w:val="en-US" w:eastAsia="zh-CN" w:bidi="ar"/>
              </w:rPr>
              <w:t>（或以上）</w:t>
            </w:r>
            <w:r>
              <w:rPr>
                <w:rFonts w:hint="eastAsia" w:ascii="Times New Roman" w:hAnsi="Times New Roman" w:eastAsia="宋体" w:cs="宋体"/>
                <w:kern w:val="2"/>
                <w:sz w:val="21"/>
                <w:szCs w:val="21"/>
                <w:bdr w:val="none" w:color="auto" w:sz="0" w:space="0"/>
                <w:lang w:val="en-US" w:eastAsia="zh-CN" w:bidi="ar"/>
              </w:rPr>
              <w:t>公路工程施工项目总工（或项目副总工）或</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条新建</w:t>
            </w:r>
            <w:r>
              <w:rPr>
                <w:rFonts w:hint="eastAsia" w:ascii="Times New Roman" w:hAnsi="宋体" w:eastAsia="宋体" w:cs="宋体"/>
                <w:kern w:val="2"/>
                <w:sz w:val="21"/>
                <w:szCs w:val="21"/>
                <w:bdr w:val="none" w:color="auto" w:sz="0" w:space="0"/>
                <w:lang w:val="en-US" w:eastAsia="zh-CN" w:bidi="ar"/>
              </w:rPr>
              <w:t>（或改建或扩建）的</w:t>
            </w:r>
            <w:r>
              <w:rPr>
                <w:rFonts w:hint="eastAsia" w:ascii="Times New Roman" w:hAnsi="Times New Roman" w:eastAsia="宋体" w:cs="宋体"/>
                <w:kern w:val="2"/>
                <w:sz w:val="21"/>
                <w:szCs w:val="21"/>
                <w:bdr w:val="none" w:color="auto" w:sz="0" w:space="0"/>
                <w:lang w:val="en-US" w:eastAsia="zh-CN" w:bidi="ar"/>
              </w:rPr>
              <w:t>一级</w:t>
            </w:r>
            <w:r>
              <w:rPr>
                <w:rFonts w:hint="eastAsia" w:ascii="Times New Roman" w:hAnsi="宋体" w:eastAsia="宋体" w:cs="宋体"/>
                <w:kern w:val="2"/>
                <w:sz w:val="21"/>
                <w:szCs w:val="21"/>
                <w:bdr w:val="none" w:color="auto" w:sz="0" w:space="0"/>
                <w:lang w:val="en-US" w:eastAsia="zh-CN" w:bidi="ar"/>
              </w:rPr>
              <w:t>（或以上）</w:t>
            </w:r>
            <w:r>
              <w:rPr>
                <w:rFonts w:hint="eastAsia" w:ascii="Times New Roman" w:hAnsi="Times New Roman" w:eastAsia="宋体" w:cs="宋体"/>
                <w:kern w:val="2"/>
                <w:sz w:val="21"/>
                <w:szCs w:val="21"/>
                <w:bdr w:val="none" w:color="auto" w:sz="0" w:space="0"/>
                <w:lang w:val="en-US" w:eastAsia="zh-CN" w:bidi="ar"/>
              </w:rPr>
              <w:t>公路工程设计施工总承包项目技术负责人（项目总工）。</w:t>
            </w:r>
          </w:p>
          <w:p>
            <w:pPr>
              <w:keepNext w:val="0"/>
              <w:keepLines w:val="0"/>
              <w:widowControl w:val="0"/>
              <w:suppressLineNumbers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3.</w:t>
            </w: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至少</w:t>
            </w:r>
            <w:r>
              <w:rPr>
                <w:rFonts w:hint="default" w:ascii="Times New Roman" w:hAnsi="Times New Roman" w:eastAsia="宋体" w:cs="Times New Roman"/>
                <w:kern w:val="2"/>
                <w:sz w:val="21"/>
                <w:szCs w:val="21"/>
                <w:bdr w:val="none" w:color="auto" w:sz="0" w:space="0"/>
                <w:lang w:val="en-US" w:eastAsia="zh-CN" w:bidi="ar"/>
              </w:rPr>
              <w:t>8</w:t>
            </w:r>
            <w:r>
              <w:rPr>
                <w:rFonts w:hint="eastAsia" w:ascii="Times New Roman" w:hAnsi="Times New Roman" w:eastAsia="宋体" w:cs="宋体"/>
                <w:kern w:val="2"/>
                <w:sz w:val="21"/>
                <w:szCs w:val="21"/>
                <w:bdr w:val="none" w:color="auto" w:sz="0" w:space="0"/>
                <w:lang w:val="en-US" w:eastAsia="zh-CN" w:bidi="ar"/>
              </w:rPr>
              <w:t>年或以上公路工程从业经验。</w:t>
            </w:r>
          </w:p>
        </w:tc>
        <w:tc>
          <w:tcPr>
            <w:tcW w:w="1985" w:type="dxa"/>
            <w:vMerge w:val="continue"/>
            <w:tcBorders>
              <w:top w:val="single" w:color="auto" w:sz="4" w:space="0"/>
              <w:left w:val="single" w:color="auto" w:sz="4" w:space="0"/>
              <w:bottom w:val="single" w:color="auto" w:sz="4" w:space="0"/>
              <w:right w:val="single" w:color="auto" w:sz="12" w:space="0"/>
            </w:tcBorders>
            <w:shd w:val="clear"/>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678" w:hRule="atLeast"/>
        </w:trPr>
        <w:tc>
          <w:tcPr>
            <w:tcW w:w="1263" w:type="dxa"/>
            <w:tcBorders>
              <w:top w:val="single" w:color="auto" w:sz="4" w:space="0"/>
              <w:left w:val="single" w:color="auto" w:sz="12"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施工负责人</w:t>
            </w:r>
          </w:p>
        </w:tc>
        <w:tc>
          <w:tcPr>
            <w:tcW w:w="8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w:t>
            </w:r>
          </w:p>
        </w:tc>
        <w:tc>
          <w:tcPr>
            <w:tcW w:w="569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路桥类专业中级工程师或以上职称；</w:t>
            </w:r>
          </w:p>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w:t>
            </w: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持有住房和城乡建设部颁发的公路工程专业一级建造师注册证书（注册的企业名称应为投标人）；</w:t>
            </w:r>
          </w:p>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3.</w:t>
            </w: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持有交通主管部门颁发的有效的公路水运工程施工企业主要负责人和安全生产管理人员生产考核合格证书公路工程安全生产</w:t>
            </w:r>
            <w:r>
              <w:rPr>
                <w:rFonts w:hint="default" w:ascii="Times New Roman" w:hAnsi="Times New Roman" w:eastAsia="宋体" w:cs="Times New Roman"/>
                <w:kern w:val="2"/>
                <w:sz w:val="21"/>
                <w:szCs w:val="21"/>
                <w:bdr w:val="none" w:color="auto" w:sz="0" w:space="0"/>
                <w:lang w:val="en-US" w:eastAsia="zh-CN" w:bidi="ar"/>
              </w:rPr>
              <w:t>B</w:t>
            </w:r>
            <w:r>
              <w:rPr>
                <w:rFonts w:hint="eastAsia" w:ascii="Times New Roman" w:hAnsi="Times New Roman" w:eastAsia="宋体" w:cs="宋体"/>
                <w:kern w:val="2"/>
                <w:sz w:val="21"/>
                <w:szCs w:val="21"/>
                <w:bdr w:val="none" w:color="auto" w:sz="0" w:space="0"/>
                <w:lang w:val="en-US" w:eastAsia="zh-CN" w:bidi="ar"/>
              </w:rPr>
              <w:t>证（即</w:t>
            </w:r>
            <w:r>
              <w:rPr>
                <w:rFonts w:hint="default" w:ascii="Times New Roman" w:hAnsi="Times New Roman" w:eastAsia="宋体" w:cs="Times New Roman"/>
                <w:kern w:val="2"/>
                <w:sz w:val="21"/>
                <w:szCs w:val="21"/>
                <w:bdr w:val="none" w:color="auto" w:sz="0" w:space="0"/>
                <w:lang w:val="en-US" w:eastAsia="zh-CN" w:bidi="ar"/>
              </w:rPr>
              <w:t>2017</w:t>
            </w:r>
            <w:r>
              <w:rPr>
                <w:rFonts w:hint="eastAsia" w:ascii="Times New Roman" w:hAnsi="Times New Roman" w:eastAsia="宋体" w:cs="宋体"/>
                <w:kern w:val="2"/>
                <w:sz w:val="21"/>
                <w:szCs w:val="21"/>
                <w:bdr w:val="none" w:color="auto" w:sz="0" w:space="0"/>
                <w:lang w:val="en-US" w:eastAsia="zh-CN" w:bidi="ar"/>
              </w:rPr>
              <w:t>年起使用的含有二维码的证书）（注册单位应为投标人）；</w:t>
            </w:r>
          </w:p>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4.</w:t>
            </w:r>
            <w:r>
              <w:rPr>
                <w:rFonts w:hint="eastAsia" w:ascii="Times New Roman" w:hAnsi="Times New Roman" w:eastAsia="宋体" w:cs="宋体"/>
                <w:kern w:val="2"/>
                <w:sz w:val="21"/>
                <w:szCs w:val="21"/>
                <w:bdr w:val="none" w:color="auto" w:sz="0" w:space="0"/>
                <w:lang w:val="en-US" w:eastAsia="zh-CN" w:bidi="ar"/>
              </w:rPr>
              <w:t>至少担任过</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个新建</w:t>
            </w:r>
            <w:r>
              <w:rPr>
                <w:rFonts w:hint="eastAsia" w:ascii="Times New Roman" w:hAnsi="宋体" w:eastAsia="宋体" w:cs="宋体"/>
                <w:kern w:val="2"/>
                <w:sz w:val="21"/>
                <w:szCs w:val="21"/>
                <w:bdr w:val="none" w:color="auto" w:sz="0" w:space="0"/>
                <w:lang w:val="en-US" w:eastAsia="zh-CN" w:bidi="ar"/>
              </w:rPr>
              <w:t>（或改建或扩建）的</w:t>
            </w:r>
            <w:r>
              <w:rPr>
                <w:rFonts w:hint="eastAsia" w:ascii="Times New Roman" w:hAnsi="Times New Roman" w:eastAsia="宋体" w:cs="宋体"/>
                <w:kern w:val="2"/>
                <w:sz w:val="21"/>
                <w:szCs w:val="21"/>
                <w:bdr w:val="none" w:color="auto" w:sz="0" w:space="0"/>
                <w:lang w:val="en-US" w:eastAsia="zh-CN" w:bidi="ar"/>
              </w:rPr>
              <w:t>一级</w:t>
            </w:r>
            <w:r>
              <w:rPr>
                <w:rFonts w:hint="eastAsia" w:ascii="Times New Roman" w:hAnsi="宋体" w:eastAsia="宋体" w:cs="宋体"/>
                <w:kern w:val="2"/>
                <w:sz w:val="21"/>
                <w:szCs w:val="21"/>
                <w:bdr w:val="none" w:color="auto" w:sz="0" w:space="0"/>
                <w:lang w:val="en-US" w:eastAsia="zh-CN" w:bidi="ar"/>
              </w:rPr>
              <w:t>（或以上）</w:t>
            </w:r>
            <w:r>
              <w:rPr>
                <w:rFonts w:hint="eastAsia" w:ascii="Times New Roman" w:hAnsi="Times New Roman" w:eastAsia="宋体" w:cs="宋体"/>
                <w:kern w:val="2"/>
                <w:sz w:val="21"/>
                <w:szCs w:val="21"/>
                <w:bdr w:val="none" w:color="auto" w:sz="0" w:space="0"/>
                <w:lang w:val="en-US" w:eastAsia="zh-CN" w:bidi="ar"/>
              </w:rPr>
              <w:t>公路工程施工项目经理（或项目副经理）或</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个新建</w:t>
            </w:r>
            <w:r>
              <w:rPr>
                <w:rFonts w:hint="eastAsia" w:ascii="Times New Roman" w:hAnsi="宋体" w:eastAsia="宋体" w:cs="宋体"/>
                <w:kern w:val="2"/>
                <w:sz w:val="21"/>
                <w:szCs w:val="21"/>
                <w:bdr w:val="none" w:color="auto" w:sz="0" w:space="0"/>
                <w:lang w:val="en-US" w:eastAsia="zh-CN" w:bidi="ar"/>
              </w:rPr>
              <w:t>（或改建或扩建）的</w:t>
            </w:r>
            <w:r>
              <w:rPr>
                <w:rFonts w:hint="eastAsia" w:ascii="Times New Roman" w:hAnsi="Times New Roman" w:eastAsia="宋体" w:cs="宋体"/>
                <w:kern w:val="2"/>
                <w:sz w:val="21"/>
                <w:szCs w:val="21"/>
                <w:bdr w:val="none" w:color="auto" w:sz="0" w:space="0"/>
                <w:lang w:val="en-US" w:eastAsia="zh-CN" w:bidi="ar"/>
              </w:rPr>
              <w:t>一级</w:t>
            </w:r>
            <w:r>
              <w:rPr>
                <w:rFonts w:hint="eastAsia" w:ascii="Times New Roman" w:hAnsi="宋体" w:eastAsia="宋体" w:cs="宋体"/>
                <w:kern w:val="2"/>
                <w:sz w:val="21"/>
                <w:szCs w:val="21"/>
                <w:bdr w:val="none" w:color="auto" w:sz="0" w:space="0"/>
                <w:lang w:val="en-US" w:eastAsia="zh-CN" w:bidi="ar"/>
              </w:rPr>
              <w:t>（或以上）</w:t>
            </w:r>
            <w:r>
              <w:rPr>
                <w:rFonts w:hint="eastAsia" w:ascii="Times New Roman" w:hAnsi="Times New Roman" w:eastAsia="宋体" w:cs="宋体"/>
                <w:kern w:val="2"/>
                <w:sz w:val="21"/>
                <w:szCs w:val="21"/>
                <w:bdr w:val="none" w:color="auto" w:sz="0" w:space="0"/>
                <w:lang w:val="en-US" w:eastAsia="zh-CN" w:bidi="ar"/>
              </w:rPr>
              <w:t>公路工程设计施工总承包项目施工负责人；</w:t>
            </w:r>
          </w:p>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 xml:space="preserve">5. </w:t>
            </w:r>
            <w:r>
              <w:rPr>
                <w:rFonts w:hint="eastAsia" w:ascii="Times New Roman" w:hAnsi="Times New Roman" w:eastAsia="宋体" w:cs="宋体"/>
                <w:kern w:val="2"/>
                <w:sz w:val="21"/>
                <w:szCs w:val="24"/>
                <w:bdr w:val="none" w:color="auto" w:sz="0" w:space="0"/>
                <w:lang w:val="en-US" w:eastAsia="zh-CN" w:bidi="ar"/>
              </w:rPr>
              <w:t>至少</w:t>
            </w:r>
            <w:r>
              <w:rPr>
                <w:rFonts w:hint="default" w:ascii="Times New Roman" w:hAnsi="Times New Roman" w:eastAsia="宋体" w:cs="Times New Roman"/>
                <w:kern w:val="2"/>
                <w:sz w:val="21"/>
                <w:szCs w:val="21"/>
                <w:bdr w:val="none" w:color="auto" w:sz="0" w:space="0"/>
                <w:lang w:val="en-US" w:eastAsia="zh-CN" w:bidi="ar"/>
              </w:rPr>
              <w:t>8</w:t>
            </w:r>
            <w:r>
              <w:rPr>
                <w:rFonts w:hint="eastAsia" w:ascii="Times New Roman" w:hAnsi="Times New Roman" w:eastAsia="宋体" w:cs="宋体"/>
                <w:kern w:val="2"/>
                <w:sz w:val="21"/>
                <w:szCs w:val="21"/>
                <w:bdr w:val="none" w:color="auto" w:sz="0" w:space="0"/>
                <w:lang w:val="en-US" w:eastAsia="zh-CN" w:bidi="ar"/>
              </w:rPr>
              <w:t>年或以上公路工程从业经验。</w:t>
            </w:r>
          </w:p>
        </w:tc>
        <w:tc>
          <w:tcPr>
            <w:tcW w:w="1985" w:type="dxa"/>
            <w:vMerge w:val="continue"/>
            <w:tcBorders>
              <w:top w:val="single" w:color="auto" w:sz="4" w:space="0"/>
              <w:left w:val="single" w:color="auto" w:sz="4" w:space="0"/>
              <w:bottom w:val="single" w:color="auto" w:sz="4" w:space="0"/>
              <w:right w:val="single" w:color="auto" w:sz="12" w:space="0"/>
            </w:tcBorders>
            <w:shd w:val="clear"/>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tblCellMar>
            <w:top w:w="0" w:type="dxa"/>
            <w:left w:w="108" w:type="dxa"/>
            <w:bottom w:w="0" w:type="dxa"/>
            <w:right w:w="108" w:type="dxa"/>
          </w:tblCellMar>
        </w:tblPrEx>
        <w:trPr>
          <w:trHeight w:val="978" w:hRule="atLeast"/>
        </w:trPr>
        <w:tc>
          <w:tcPr>
            <w:tcW w:w="1263" w:type="dxa"/>
            <w:tcBorders>
              <w:top w:val="single" w:color="auto" w:sz="4" w:space="0"/>
              <w:left w:val="single" w:color="auto" w:sz="12" w:space="0"/>
              <w:bottom w:val="single" w:color="auto" w:sz="12"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设计负责人</w:t>
            </w:r>
          </w:p>
        </w:tc>
        <w:tc>
          <w:tcPr>
            <w:tcW w:w="835" w:type="dxa"/>
            <w:tcBorders>
              <w:top w:val="single" w:color="auto" w:sz="4" w:space="0"/>
              <w:left w:val="single" w:color="auto" w:sz="4" w:space="0"/>
              <w:bottom w:val="single" w:color="auto" w:sz="12"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w:t>
            </w:r>
          </w:p>
        </w:tc>
        <w:tc>
          <w:tcPr>
            <w:tcW w:w="5699" w:type="dxa"/>
            <w:tcBorders>
              <w:top w:val="single" w:color="auto" w:sz="4" w:space="0"/>
              <w:left w:val="single" w:color="auto" w:sz="4" w:space="0"/>
              <w:bottom w:val="single" w:color="auto" w:sz="12"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路桥类专业高级工程师或以上职称；</w:t>
            </w:r>
          </w:p>
          <w:p>
            <w:pPr>
              <w:keepNext w:val="0"/>
              <w:keepLines w:val="0"/>
              <w:widowControl w:val="0"/>
              <w:suppressLineNumbers w:val="0"/>
              <w:snapToGrid w:val="0"/>
              <w:spacing w:before="0" w:beforeAutospacing="0" w:after="0" w:afterAutospacing="0" w:line="400" w:lineRule="exact"/>
              <w:ind w:left="0" w:right="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至少担任过</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个新建</w:t>
            </w:r>
            <w:r>
              <w:rPr>
                <w:rFonts w:hint="eastAsia" w:ascii="Times New Roman" w:hAnsi="宋体" w:eastAsia="宋体" w:cs="宋体"/>
                <w:kern w:val="2"/>
                <w:sz w:val="21"/>
                <w:szCs w:val="21"/>
                <w:bdr w:val="none" w:color="auto" w:sz="0" w:space="0"/>
                <w:lang w:val="en-US" w:eastAsia="zh-CN" w:bidi="ar"/>
              </w:rPr>
              <w:t>（或改建或扩建）的</w:t>
            </w:r>
            <w:r>
              <w:rPr>
                <w:rFonts w:hint="eastAsia" w:ascii="Times New Roman" w:hAnsi="Times New Roman" w:eastAsia="宋体" w:cs="宋体"/>
                <w:kern w:val="2"/>
                <w:sz w:val="21"/>
                <w:szCs w:val="21"/>
                <w:bdr w:val="none" w:color="auto" w:sz="0" w:space="0"/>
                <w:lang w:val="en-US" w:eastAsia="zh-CN" w:bidi="ar"/>
              </w:rPr>
              <w:t>一级</w:t>
            </w:r>
            <w:r>
              <w:rPr>
                <w:rFonts w:hint="eastAsia" w:ascii="Times New Roman" w:hAnsi="宋体" w:eastAsia="宋体" w:cs="宋体"/>
                <w:kern w:val="2"/>
                <w:sz w:val="21"/>
                <w:szCs w:val="21"/>
                <w:bdr w:val="none" w:color="auto" w:sz="0" w:space="0"/>
                <w:lang w:val="en-US" w:eastAsia="zh-CN" w:bidi="ar"/>
              </w:rPr>
              <w:t>（或以上）</w:t>
            </w:r>
            <w:r>
              <w:rPr>
                <w:rFonts w:hint="eastAsia" w:ascii="Times New Roman" w:hAnsi="Times New Roman" w:eastAsia="宋体" w:cs="宋体"/>
                <w:kern w:val="2"/>
                <w:sz w:val="21"/>
                <w:szCs w:val="21"/>
                <w:bdr w:val="none" w:color="auto" w:sz="0" w:space="0"/>
                <w:lang w:val="en-US" w:eastAsia="zh-CN" w:bidi="ar"/>
              </w:rPr>
              <w:t>公路工程设计（初步设计或施工图设计）项目负责人或</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个新建</w:t>
            </w:r>
            <w:r>
              <w:rPr>
                <w:rFonts w:hint="eastAsia" w:ascii="Times New Roman" w:hAnsi="宋体" w:eastAsia="宋体" w:cs="宋体"/>
                <w:kern w:val="2"/>
                <w:sz w:val="21"/>
                <w:szCs w:val="21"/>
                <w:bdr w:val="none" w:color="auto" w:sz="0" w:space="0"/>
                <w:lang w:val="en-US" w:eastAsia="zh-CN" w:bidi="ar"/>
              </w:rPr>
              <w:t>（或改建或扩建）的</w:t>
            </w:r>
            <w:r>
              <w:rPr>
                <w:rFonts w:hint="eastAsia" w:ascii="Times New Roman" w:hAnsi="Times New Roman" w:eastAsia="宋体" w:cs="宋体"/>
                <w:kern w:val="2"/>
                <w:sz w:val="21"/>
                <w:szCs w:val="21"/>
                <w:bdr w:val="none" w:color="auto" w:sz="0" w:space="0"/>
                <w:lang w:val="en-US" w:eastAsia="zh-CN" w:bidi="ar"/>
              </w:rPr>
              <w:t>一级</w:t>
            </w:r>
            <w:r>
              <w:rPr>
                <w:rFonts w:hint="eastAsia" w:ascii="Times New Roman" w:hAnsi="宋体" w:eastAsia="宋体" w:cs="宋体"/>
                <w:kern w:val="2"/>
                <w:sz w:val="21"/>
                <w:szCs w:val="21"/>
                <w:bdr w:val="none" w:color="auto" w:sz="0" w:space="0"/>
                <w:lang w:val="en-US" w:eastAsia="zh-CN" w:bidi="ar"/>
              </w:rPr>
              <w:t>（或以上）</w:t>
            </w:r>
            <w:r>
              <w:rPr>
                <w:rFonts w:hint="eastAsia" w:ascii="Times New Roman" w:hAnsi="Times New Roman" w:eastAsia="宋体" w:cs="宋体"/>
                <w:kern w:val="2"/>
                <w:sz w:val="21"/>
                <w:szCs w:val="21"/>
                <w:bdr w:val="none" w:color="auto" w:sz="0" w:space="0"/>
                <w:lang w:val="en-US" w:eastAsia="zh-CN" w:bidi="ar"/>
              </w:rPr>
              <w:t>公路工程设计施工总承包项目设计负责人；</w:t>
            </w:r>
          </w:p>
          <w:p>
            <w:pPr>
              <w:keepNext w:val="0"/>
              <w:keepLines w:val="0"/>
              <w:widowControl w:val="0"/>
              <w:suppressLineNumbers w:val="0"/>
              <w:snapToGrid w:val="0"/>
              <w:spacing w:before="0" w:beforeAutospacing="0" w:after="0" w:afterAutospacing="0" w:line="400" w:lineRule="exact"/>
              <w:ind w:left="0" w:right="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3.</w:t>
            </w:r>
            <w:r>
              <w:rPr>
                <w:rFonts w:hint="default" w:ascii="Times New Roman" w:hAnsi="Times New Roman" w:eastAsia="宋体" w:cs="Times New Roman"/>
                <w:kern w:val="2"/>
                <w:sz w:val="21"/>
                <w:szCs w:val="24"/>
                <w:bdr w:val="none" w:color="auto" w:sz="0" w:space="0"/>
                <w:lang w:val="en-US" w:eastAsia="zh-CN" w:bidi="ar"/>
              </w:rPr>
              <w:t xml:space="preserve"> </w:t>
            </w:r>
            <w:r>
              <w:rPr>
                <w:rFonts w:hint="eastAsia" w:ascii="Times New Roman" w:hAnsi="Times New Roman" w:eastAsia="宋体" w:cs="宋体"/>
                <w:kern w:val="2"/>
                <w:sz w:val="21"/>
                <w:szCs w:val="24"/>
                <w:bdr w:val="none" w:color="auto" w:sz="0" w:space="0"/>
                <w:lang w:val="en-US" w:eastAsia="zh-CN" w:bidi="ar"/>
              </w:rPr>
              <w:t>至少</w:t>
            </w:r>
            <w:r>
              <w:rPr>
                <w:rFonts w:hint="default" w:ascii="Times New Roman" w:hAnsi="Times New Roman" w:eastAsia="宋体" w:cs="Times New Roman"/>
                <w:kern w:val="2"/>
                <w:sz w:val="21"/>
                <w:szCs w:val="21"/>
                <w:bdr w:val="none" w:color="auto" w:sz="0" w:space="0"/>
                <w:lang w:val="en-US" w:eastAsia="zh-CN" w:bidi="ar"/>
              </w:rPr>
              <w:t>8</w:t>
            </w:r>
            <w:r>
              <w:rPr>
                <w:rFonts w:hint="eastAsia" w:ascii="Times New Roman" w:hAnsi="Times New Roman" w:eastAsia="宋体" w:cs="宋体"/>
                <w:kern w:val="2"/>
                <w:sz w:val="21"/>
                <w:szCs w:val="21"/>
                <w:bdr w:val="none" w:color="auto" w:sz="0" w:space="0"/>
                <w:lang w:val="en-US" w:eastAsia="zh-CN" w:bidi="ar"/>
              </w:rPr>
              <w:t>年或以上公路工程从业经验。</w:t>
            </w:r>
          </w:p>
        </w:tc>
        <w:tc>
          <w:tcPr>
            <w:tcW w:w="1985" w:type="dxa"/>
            <w:tcBorders>
              <w:top w:val="single" w:color="auto" w:sz="4" w:space="0"/>
              <w:left w:val="single" w:color="auto" w:sz="4" w:space="0"/>
              <w:bottom w:val="single" w:color="auto" w:sz="12" w:space="0"/>
              <w:right w:val="single" w:color="auto" w:sz="12"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不做要求</w:t>
            </w:r>
          </w:p>
        </w:tc>
      </w:tr>
    </w:tbl>
    <w:p>
      <w:pPr>
        <w:keepNext w:val="0"/>
        <w:keepLines w:val="0"/>
        <w:widowControl w:val="0"/>
        <w:suppressLineNumbers w:val="0"/>
        <w:snapToGrid w:val="0"/>
        <w:spacing w:before="0" w:beforeAutospacing="0" w:after="0" w:afterAutospacing="0" w:line="260" w:lineRule="exact"/>
        <w:ind w:left="0" w:right="0"/>
        <w:jc w:val="left"/>
        <w:rPr>
          <w:sz w:val="18"/>
          <w:szCs w:val="18"/>
          <w:lang w:val="en-US"/>
        </w:rPr>
      </w:pPr>
      <w:r>
        <w:rPr>
          <w:rFonts w:hint="eastAsia" w:ascii="Times New Roman" w:hAnsi="Times New Roman" w:eastAsia="宋体" w:cs="宋体"/>
          <w:kern w:val="2"/>
          <w:sz w:val="18"/>
          <w:szCs w:val="18"/>
          <w:lang w:val="en-US" w:eastAsia="zh-CN" w:bidi="ar"/>
        </w:rPr>
        <w:t>注：①项目负责人必须为投标人自有人员；</w:t>
      </w:r>
    </w:p>
    <w:p>
      <w:pPr>
        <w:keepNext w:val="0"/>
        <w:keepLines w:val="0"/>
        <w:widowControl w:val="0"/>
        <w:suppressLineNumbers w:val="0"/>
        <w:snapToGrid w:val="0"/>
        <w:spacing w:before="0" w:beforeAutospacing="0" w:after="0" w:afterAutospacing="0" w:line="260" w:lineRule="exact"/>
        <w:ind w:left="0" w:right="0" w:firstLine="360" w:firstLineChars="200"/>
        <w:jc w:val="left"/>
        <w:rPr>
          <w:sz w:val="18"/>
          <w:szCs w:val="18"/>
          <w:lang w:val="en-US"/>
        </w:rPr>
      </w:pPr>
      <w:r>
        <w:rPr>
          <w:rFonts w:hint="eastAsia" w:ascii="Times New Roman" w:hAnsi="Times New Roman" w:eastAsia="宋体" w:cs="宋体"/>
          <w:kern w:val="2"/>
          <w:sz w:val="18"/>
          <w:szCs w:val="18"/>
          <w:lang w:val="en-US" w:eastAsia="zh-CN" w:bidi="ar"/>
        </w:rPr>
        <w:t>②本表的职称专业要求以职称资格证书上为准，若职称资格证书无专业，则以其毕业证书上的专业为准。如职称证书上无法反应其专业，还应附毕业证书复印件；路桥、道桥、公路工程、道路工程、交通工程、工程经济、</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桥梁工程</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等均归为“路桥类”专业，下同；机电工程、电子、通信、计算机、智能交通、</w:t>
      </w:r>
      <w:r>
        <w:rPr>
          <w:rFonts w:hint="default" w:ascii="Times New Roman" w:hAnsi="Times New Roman" w:eastAsia="宋体" w:cs="Times New Roman"/>
          <w:kern w:val="2"/>
          <w:sz w:val="18"/>
          <w:szCs w:val="18"/>
          <w:lang w:val="en-US" w:eastAsia="zh-CN" w:bidi="ar"/>
        </w:rPr>
        <w:t xml:space="preserve"> / </w:t>
      </w:r>
      <w:r>
        <w:rPr>
          <w:rFonts w:hint="eastAsia" w:ascii="Times New Roman" w:hAnsi="Times New Roman" w:eastAsia="宋体" w:cs="宋体"/>
          <w:kern w:val="2"/>
          <w:sz w:val="18"/>
          <w:szCs w:val="18"/>
          <w:lang w:val="en-US" w:eastAsia="zh-CN" w:bidi="ar"/>
        </w:rPr>
        <w:t>等“机电类”专业，下同；</w:t>
      </w:r>
    </w:p>
    <w:p>
      <w:pPr>
        <w:keepNext w:val="0"/>
        <w:keepLines w:val="0"/>
        <w:widowControl w:val="0"/>
        <w:suppressLineNumbers w:val="0"/>
        <w:spacing w:before="0" w:beforeAutospacing="0" w:after="0" w:afterAutospacing="0" w:line="260" w:lineRule="exact"/>
        <w:ind w:left="0" w:right="0" w:firstLine="360" w:firstLineChars="200"/>
        <w:jc w:val="both"/>
        <w:rPr>
          <w:sz w:val="18"/>
          <w:szCs w:val="18"/>
          <w:lang w:val="en-US"/>
        </w:rPr>
      </w:pPr>
      <w:r>
        <w:rPr>
          <w:rFonts w:hint="eastAsia" w:ascii="Times New Roman" w:hAnsi="Times New Roman" w:eastAsia="宋体" w:cs="宋体"/>
          <w:kern w:val="2"/>
          <w:sz w:val="18"/>
          <w:szCs w:val="18"/>
          <w:lang w:val="en-US" w:eastAsia="zh-CN" w:bidi="ar"/>
        </w:rPr>
        <w:t>③本表中的“公路工程从业经验”以投标人填入投标文件“主要人员简历表”中参加过的第一个类似项目的开始时间算起，但无需对此提供业绩证明材料；</w:t>
      </w:r>
    </w:p>
    <w:p>
      <w:pPr>
        <w:keepNext w:val="0"/>
        <w:keepLines w:val="0"/>
        <w:widowControl w:val="0"/>
        <w:suppressLineNumbers w:val="0"/>
        <w:spacing w:before="0" w:beforeAutospacing="0" w:after="0" w:afterAutospacing="0" w:line="260" w:lineRule="exact"/>
        <w:ind w:left="0" w:right="0" w:firstLine="360" w:firstLineChars="200"/>
        <w:jc w:val="both"/>
        <w:rPr>
          <w:sz w:val="18"/>
          <w:szCs w:val="18"/>
          <w:lang w:val="en-US"/>
        </w:rPr>
      </w:pPr>
      <w:r>
        <w:rPr>
          <w:rFonts w:hint="eastAsia" w:ascii="Times New Roman" w:hAnsi="Times New Roman" w:eastAsia="宋体" w:cs="宋体"/>
          <w:kern w:val="2"/>
          <w:sz w:val="18"/>
          <w:szCs w:val="18"/>
          <w:lang w:val="en-US" w:eastAsia="zh-CN" w:bidi="ar"/>
        </w:rPr>
        <w:t>④本表所列人员为本项目主要管理人员和技术人员的要求，其他技术人员由招标人根据合同条款的相关规定，在合同谈判期间审定，同时，在项目执行过程中投标人其他技术人员无法满足项目施工要求的，可要求其增加相应人员，中标人应予以执行；</w:t>
      </w:r>
    </w:p>
    <w:p>
      <w:pPr>
        <w:keepNext w:val="0"/>
        <w:keepLines w:val="0"/>
        <w:widowControl w:val="0"/>
        <w:suppressLineNumbers w:val="0"/>
        <w:spacing w:before="0" w:beforeAutospacing="0" w:after="0" w:afterAutospacing="0" w:line="260" w:lineRule="exact"/>
        <w:ind w:left="0" w:right="0" w:firstLine="360" w:firstLineChars="200"/>
        <w:jc w:val="both"/>
        <w:rPr>
          <w:sz w:val="18"/>
          <w:szCs w:val="18"/>
          <w:lang w:val="en-US"/>
        </w:rPr>
      </w:pPr>
      <w:r>
        <w:rPr>
          <w:rFonts w:hint="eastAsia" w:ascii="Times New Roman" w:hAnsi="Times New Roman" w:eastAsia="宋体" w:cs="宋体"/>
          <w:kern w:val="2"/>
          <w:sz w:val="18"/>
          <w:szCs w:val="18"/>
          <w:lang w:val="en-US" w:eastAsia="zh-CN" w:bidi="ar"/>
        </w:rPr>
        <w:t>⑤如投标人提供的某一个业绩存在同一项目不同阶段设计成果的，只按其中</w:t>
      </w:r>
      <w:r>
        <w:rPr>
          <w:rFonts w:hint="default" w:ascii="Times New Roman" w:hAnsi="Times New Roman" w:eastAsia="宋体" w:cs="Times New Roman"/>
          <w:kern w:val="2"/>
          <w:sz w:val="18"/>
          <w:szCs w:val="18"/>
          <w:lang w:val="en-US" w:eastAsia="zh-CN" w:bidi="ar"/>
        </w:rPr>
        <w:t>1</w:t>
      </w:r>
      <w:r>
        <w:rPr>
          <w:rFonts w:hint="eastAsia" w:ascii="Times New Roman" w:hAnsi="Times New Roman" w:eastAsia="宋体" w:cs="宋体"/>
          <w:kern w:val="2"/>
          <w:sz w:val="18"/>
          <w:szCs w:val="18"/>
          <w:lang w:val="en-US" w:eastAsia="zh-CN" w:bidi="ar"/>
        </w:rPr>
        <w:t>个阶段的设计成果认定；</w:t>
      </w:r>
    </w:p>
    <w:p>
      <w:pPr>
        <w:keepNext w:val="0"/>
        <w:keepLines w:val="0"/>
        <w:widowControl w:val="0"/>
        <w:suppressLineNumbers w:val="0"/>
        <w:spacing w:before="0" w:beforeAutospacing="0" w:after="0" w:afterAutospacing="0" w:line="260" w:lineRule="exact"/>
        <w:ind w:left="0" w:right="0" w:firstLine="360" w:firstLineChars="200"/>
        <w:jc w:val="both"/>
        <w:rPr>
          <w:sz w:val="18"/>
          <w:szCs w:val="18"/>
          <w:lang w:val="en-US"/>
        </w:rPr>
      </w:pPr>
      <w:r>
        <w:rPr>
          <w:rFonts w:hint="eastAsia" w:ascii="Times New Roman" w:hAnsi="Times New Roman" w:eastAsia="宋体" w:cs="宋体"/>
          <w:kern w:val="2"/>
          <w:sz w:val="18"/>
          <w:szCs w:val="18"/>
          <w:lang w:val="en-US" w:eastAsia="zh-CN" w:bidi="ar"/>
        </w:rPr>
        <w:t>⑥如拟投入的项目总负责人、技术总负责人和施工负责人已参与别的项目投标且中标（已发放中标通知书），在本项目中标后仍未完善变更手续的，视为项目总负责人、技术总负责人和施工负责人有在岗项目。</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投标人须就以下内容出具承诺函：目前没有在其他项目上任职，或虽在其他项目上任职但本项目中标后能够完善变更手续，并能够从该项目撤离，承诺函格式自拟（承诺函由项目总负责人、技术总负责人和施工负责人各自所在单位出具）；</w:t>
      </w:r>
    </w:p>
    <w:p>
      <w:pPr>
        <w:keepNext w:val="0"/>
        <w:keepLines w:val="0"/>
        <w:widowControl w:val="0"/>
        <w:suppressLineNumbers w:val="0"/>
        <w:spacing w:before="0" w:beforeAutospacing="0" w:after="0" w:afterAutospacing="0" w:line="260" w:lineRule="exact"/>
        <w:ind w:left="0" w:right="0" w:firstLine="360" w:firstLineChars="200"/>
        <w:jc w:val="both"/>
        <w:rPr>
          <w:sz w:val="18"/>
          <w:szCs w:val="18"/>
          <w:lang w:val="en-US"/>
        </w:rPr>
      </w:pPr>
      <w:r>
        <w:rPr>
          <w:rFonts w:hint="eastAsia" w:ascii="Times New Roman" w:hAnsi="Times New Roman" w:eastAsia="宋体" w:cs="宋体"/>
          <w:kern w:val="2"/>
          <w:sz w:val="18"/>
          <w:szCs w:val="18"/>
          <w:lang w:val="en-US" w:eastAsia="zh-CN" w:bidi="ar"/>
        </w:rPr>
        <w:t>⑦相关证明材料的有关要求请阅投标人须知前附表第</w:t>
      </w:r>
      <w:r>
        <w:rPr>
          <w:rFonts w:hint="default" w:ascii="Times New Roman" w:hAnsi="Times New Roman" w:eastAsia="宋体" w:cs="Times New Roman"/>
          <w:kern w:val="2"/>
          <w:sz w:val="18"/>
          <w:szCs w:val="18"/>
          <w:lang w:val="en-US" w:eastAsia="zh-CN" w:bidi="ar"/>
        </w:rPr>
        <w:t>3.5.</w:t>
      </w:r>
      <w:r>
        <w:rPr>
          <w:rFonts w:hint="eastAsia" w:ascii="Times New Roman" w:hAnsi="Times New Roman" w:eastAsia="宋体" w:cs="宋体"/>
          <w:kern w:val="2"/>
          <w:sz w:val="18"/>
          <w:szCs w:val="18"/>
          <w:lang w:val="en-US" w:eastAsia="zh-CN" w:bidi="ar"/>
        </w:rPr>
        <w:t>项和第</w:t>
      </w:r>
      <w:r>
        <w:rPr>
          <w:rFonts w:hint="default" w:ascii="Times New Roman" w:hAnsi="Times New Roman" w:eastAsia="宋体" w:cs="Times New Roman"/>
          <w:kern w:val="2"/>
          <w:sz w:val="18"/>
          <w:szCs w:val="18"/>
          <w:lang w:val="en-US" w:eastAsia="zh-CN" w:bidi="ar"/>
        </w:rPr>
        <w:t>3.5.5</w:t>
      </w:r>
      <w:r>
        <w:rPr>
          <w:rFonts w:hint="eastAsia" w:ascii="Times New Roman" w:hAnsi="Times New Roman" w:eastAsia="宋体" w:cs="宋体"/>
          <w:kern w:val="2"/>
          <w:sz w:val="18"/>
          <w:szCs w:val="18"/>
          <w:lang w:val="en-US" w:eastAsia="zh-CN" w:bidi="ar"/>
        </w:rPr>
        <w:t>项。</w:t>
      </w:r>
    </w:p>
    <w:p>
      <w:pPr>
        <w:pStyle w:val="4"/>
        <w:widowControl/>
        <w:ind w:left="0" w:firstLine="88"/>
        <w:jc w:val="center"/>
        <w:rPr>
          <w:sz w:val="18"/>
          <w:szCs w:val="18"/>
          <w:lang w:val="en-US"/>
        </w:rPr>
      </w:pPr>
      <w:r>
        <w:rPr>
          <w:rFonts w:hint="eastAsia" w:ascii="黑体" w:hAnsi="宋体" w:eastAsia="黑体" w:cs="Times New Roman"/>
          <w:bCs/>
          <w:kern w:val="2"/>
          <w:sz w:val="18"/>
          <w:szCs w:val="18"/>
          <w:lang w:val="en-US" w:eastAsia="zh-CN" w:bidi="ar"/>
        </w:rPr>
        <w:br w:type="page"/>
      </w:r>
      <w:bookmarkStart w:id="15" w:name="_Toc134524119"/>
      <w:r>
        <w:rPr>
          <w:sz w:val="24"/>
          <w:szCs w:val="28"/>
          <w:lang w:eastAsia="zh-CN"/>
        </w:rPr>
        <w:t>附录</w:t>
      </w:r>
      <w:r>
        <w:rPr>
          <w:sz w:val="24"/>
          <w:szCs w:val="28"/>
          <w:lang w:val="en-US"/>
        </w:rPr>
        <w:t xml:space="preserve">6 </w:t>
      </w:r>
      <w:r>
        <w:rPr>
          <w:sz w:val="24"/>
          <w:szCs w:val="28"/>
          <w:lang w:eastAsia="zh-CN"/>
        </w:rPr>
        <w:t>资格审查条件（其他管理和技术人员最低要求）</w:t>
      </w:r>
      <w:r>
        <w:rPr>
          <w:rStyle w:val="11"/>
          <w:sz w:val="24"/>
          <w:szCs w:val="28"/>
          <w:lang w:val="en-US"/>
        </w:rPr>
        <w:footnoteReference w:id="7"/>
      </w:r>
      <w:bookmarkEnd w:id="15"/>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Layout w:type="autofit"/>
        <w:tblCellMar>
          <w:top w:w="0" w:type="dxa"/>
          <w:left w:w="108" w:type="dxa"/>
          <w:bottom w:w="0" w:type="dxa"/>
          <w:right w:w="108" w:type="dxa"/>
        </w:tblCellMar>
      </w:tblPr>
      <w:tblGrid>
        <w:gridCol w:w="1461"/>
        <w:gridCol w:w="2446"/>
        <w:gridCol w:w="49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CellMar>
            <w:top w:w="0" w:type="dxa"/>
            <w:left w:w="108" w:type="dxa"/>
            <w:bottom w:w="0" w:type="dxa"/>
            <w:right w:w="108" w:type="dxa"/>
          </w:tblCellMar>
        </w:tblPrEx>
        <w:trPr>
          <w:trHeight w:val="586" w:hRule="atLeast"/>
        </w:trPr>
        <w:tc>
          <w:tcPr>
            <w:tcW w:w="825" w:type="pct"/>
            <w:tcBorders>
              <w:top w:val="single" w:color="auto" w:sz="12" w:space="0"/>
              <w:left w:val="single" w:color="auto" w:sz="12"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line="44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人员</w:t>
            </w:r>
          </w:p>
        </w:tc>
        <w:tc>
          <w:tcPr>
            <w:tcW w:w="1381" w:type="pct"/>
            <w:tcBorders>
              <w:top w:val="single" w:color="auto" w:sz="12" w:space="0"/>
              <w:left w:val="single" w:color="auto" w:sz="12"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line="44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数量</w:t>
            </w:r>
          </w:p>
        </w:tc>
        <w:tc>
          <w:tcPr>
            <w:tcW w:w="2794" w:type="pct"/>
            <w:tcBorders>
              <w:top w:val="single" w:color="auto" w:sz="12" w:space="0"/>
              <w:left w:val="single" w:color="auto" w:sz="12"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line="44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CellMar>
            <w:top w:w="0" w:type="dxa"/>
            <w:left w:w="108" w:type="dxa"/>
            <w:bottom w:w="0" w:type="dxa"/>
            <w:right w:w="108" w:type="dxa"/>
          </w:tblCellMar>
        </w:tblPrEx>
        <w:trPr>
          <w:trHeight w:val="729" w:hRule="atLeast"/>
        </w:trPr>
        <w:tc>
          <w:tcPr>
            <w:tcW w:w="5000" w:type="pct"/>
            <w:gridSpan w:val="3"/>
            <w:tcBorders>
              <w:top w:val="single" w:color="auto" w:sz="4" w:space="0"/>
              <w:left w:val="single" w:color="auto" w:sz="12" w:space="0"/>
              <w:bottom w:val="single" w:color="auto" w:sz="12" w:space="0"/>
              <w:right w:val="single" w:color="auto" w:sz="12" w:space="0"/>
            </w:tcBorders>
            <w:shd w:val="clear"/>
            <w:vAlign w:val="center"/>
          </w:tcPr>
          <w:p>
            <w:pPr>
              <w:pStyle w:val="7"/>
              <w:keepNext w:val="0"/>
              <w:keepLines w:val="0"/>
              <w:widowControl w:val="0"/>
              <w:suppressLineNumbers w:val="0"/>
              <w:spacing w:before="0" w:beforeAutospacing="0" w:after="0" w:afterAutospacing="0" w:line="360" w:lineRule="auto"/>
              <w:ind w:left="0" w:leftChars="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本次招标不做要求</w:t>
            </w:r>
          </w:p>
        </w:tc>
      </w:tr>
    </w:tbl>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注：①投标人拟投入的本项目人员应为本单位人员，其它专业技术人员，如其他技术人员，在本表不单独列出其强制性资格条件，在招标文件中再作出具体要求；</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②本表的职称专业要求以职称资格证书上为准，若职称资格证书无专业，则以其毕业证书上的专业为准。</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如职称证书上无法反应其专业，还应附毕业证书复印件；路桥、道桥、公路工程、道路工程、交通工程、 桥梁工程 等均归为“路桥类”专业，下同；机电工程、电子、通信、计算机、智能交通、 / 等“机电类”专业，下同；</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③本表所要求的工作经验时间应以本表填入的第一个项目经历的起始时间为准，不符合本条的该人员将视为重大偏差；</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④本表所列人员为本项目主要管理人员和技术人员的要求，其他技术人员由招标人根据合同条款的相关规定，在合同谈判期间审定，同时，在项目执行过程中投标人其他技术人员无法满足项目施工要求的，可要求其增加相应人员，中标人应予以执行。</w:t>
      </w:r>
    </w:p>
    <w:p>
      <w:pPr>
        <w:keepNext w:val="0"/>
        <w:keepLines w:val="0"/>
        <w:widowControl w:val="0"/>
        <w:suppressLineNumbers w:val="0"/>
        <w:spacing w:before="0" w:beforeAutospacing="0" w:after="0" w:afterAutospacing="0"/>
        <w:ind w:left="0" w:right="0" w:firstLine="360" w:firstLineChars="200"/>
        <w:jc w:val="both"/>
        <w:rPr>
          <w:rFonts w:hint="eastAsia" w:ascii="黑体" w:hAnsi="宋体" w:eastAsia="黑体" w:cs="黑体"/>
          <w:sz w:val="18"/>
          <w:szCs w:val="18"/>
          <w:lang w:val="en-US"/>
        </w:rPr>
      </w:pPr>
      <w:r>
        <w:rPr>
          <w:rFonts w:hint="eastAsia" w:ascii="黑体" w:hAnsi="宋体" w:eastAsia="黑体" w:cs="黑体"/>
          <w:kern w:val="2"/>
          <w:sz w:val="18"/>
          <w:szCs w:val="18"/>
          <w:lang w:val="en-US" w:eastAsia="zh-CN" w:bidi="ar"/>
        </w:rPr>
        <w:t>⑤ 其他管理和技术人员在投标阶段不做要求。投标人如中标后将按照合同条款派驻其他相关人员。</w:t>
      </w:r>
    </w:p>
    <w:p>
      <w:pPr>
        <w:pStyle w:val="4"/>
        <w:widowControl/>
        <w:ind w:left="0" w:firstLine="88"/>
        <w:jc w:val="center"/>
        <w:rPr>
          <w:sz w:val="18"/>
          <w:szCs w:val="18"/>
          <w:lang w:val="en-US"/>
        </w:rPr>
      </w:pPr>
      <w:r>
        <w:rPr>
          <w:rFonts w:hint="eastAsia" w:ascii="黑体" w:hAnsi="宋体" w:eastAsia="黑体" w:cs="Times New Roman"/>
          <w:bCs/>
          <w:kern w:val="2"/>
          <w:sz w:val="18"/>
          <w:szCs w:val="18"/>
          <w:lang w:val="en-US" w:eastAsia="zh-CN" w:bidi="ar"/>
        </w:rPr>
        <w:br w:type="page"/>
      </w:r>
      <w:bookmarkStart w:id="16" w:name="_Toc134524120"/>
      <w:r>
        <w:rPr>
          <w:sz w:val="24"/>
          <w:szCs w:val="28"/>
          <w:lang w:eastAsia="zh-CN"/>
        </w:rPr>
        <w:t>附录</w:t>
      </w:r>
      <w:r>
        <w:rPr>
          <w:sz w:val="24"/>
          <w:szCs w:val="28"/>
          <w:lang w:val="en-US"/>
        </w:rPr>
        <w:t>7</w:t>
      </w:r>
      <w:r>
        <w:rPr>
          <w:sz w:val="24"/>
          <w:szCs w:val="28"/>
          <w:lang w:eastAsia="zh-CN"/>
        </w:rPr>
        <w:t>资格审查条件（主要机械设备和试验检测设备最低要求）</w:t>
      </w:r>
      <w:r>
        <w:rPr>
          <w:rStyle w:val="11"/>
          <w:sz w:val="24"/>
          <w:szCs w:val="28"/>
          <w:lang w:val="en-US"/>
        </w:rPr>
        <w:footnoteReference w:id="8"/>
      </w:r>
      <w:bookmarkEnd w:id="16"/>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Layout w:type="autofit"/>
        <w:tblCellMar>
          <w:top w:w="0" w:type="dxa"/>
          <w:left w:w="108" w:type="dxa"/>
          <w:bottom w:w="0" w:type="dxa"/>
          <w:right w:w="108" w:type="dxa"/>
        </w:tblCellMar>
      </w:tblPr>
      <w:tblGrid>
        <w:gridCol w:w="1461"/>
        <w:gridCol w:w="2469"/>
        <w:gridCol w:w="2012"/>
        <w:gridCol w:w="29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CellMar>
            <w:top w:w="0" w:type="dxa"/>
            <w:left w:w="108" w:type="dxa"/>
            <w:bottom w:w="0" w:type="dxa"/>
            <w:right w:w="108" w:type="dxa"/>
          </w:tblCellMar>
        </w:tblPrEx>
        <w:trPr>
          <w:trHeight w:val="586" w:hRule="atLeast"/>
        </w:trPr>
        <w:tc>
          <w:tcPr>
            <w:tcW w:w="825" w:type="pct"/>
            <w:tcBorders>
              <w:top w:val="single" w:color="auto" w:sz="12" w:space="0"/>
              <w:left w:val="single" w:color="auto" w:sz="12"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line="44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设备名称</w:t>
            </w:r>
          </w:p>
        </w:tc>
        <w:tc>
          <w:tcPr>
            <w:tcW w:w="1394" w:type="pct"/>
            <w:tcBorders>
              <w:top w:val="single" w:color="auto" w:sz="12" w:space="0"/>
              <w:left w:val="single" w:color="auto" w:sz="12"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line="44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规格、功率及容量</w:t>
            </w:r>
          </w:p>
        </w:tc>
        <w:tc>
          <w:tcPr>
            <w:tcW w:w="1136" w:type="pct"/>
            <w:tcBorders>
              <w:top w:val="single" w:color="auto" w:sz="12" w:space="0"/>
              <w:left w:val="single" w:color="auto" w:sz="12"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line="44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单位</w:t>
            </w:r>
          </w:p>
        </w:tc>
        <w:tc>
          <w:tcPr>
            <w:tcW w:w="1644" w:type="pct"/>
            <w:tcBorders>
              <w:top w:val="single" w:color="auto" w:sz="12" w:space="0"/>
              <w:left w:val="single" w:color="auto" w:sz="12" w:space="0"/>
              <w:bottom w:val="single" w:color="auto" w:sz="4" w:space="0"/>
              <w:right w:val="single" w:color="auto" w:sz="12" w:space="0"/>
            </w:tcBorders>
            <w:shd w:val="clear"/>
            <w:vAlign w:val="center"/>
          </w:tcPr>
          <w:p>
            <w:pPr>
              <w:keepNext w:val="0"/>
              <w:keepLines w:val="0"/>
              <w:widowControl w:val="0"/>
              <w:suppressLineNumbers w:val="0"/>
              <w:spacing w:before="0" w:beforeAutospacing="0" w:after="0" w:afterAutospacing="0" w:line="44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最低数量要求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shd w:val="clear"/>
          <w:tblCellMar>
            <w:top w:w="0" w:type="dxa"/>
            <w:left w:w="108" w:type="dxa"/>
            <w:bottom w:w="0" w:type="dxa"/>
            <w:right w:w="108" w:type="dxa"/>
          </w:tblCellMar>
        </w:tblPrEx>
        <w:trPr>
          <w:trHeight w:val="729" w:hRule="atLeast"/>
        </w:trPr>
        <w:tc>
          <w:tcPr>
            <w:tcW w:w="5000" w:type="pct"/>
            <w:gridSpan w:val="4"/>
            <w:tcBorders>
              <w:top w:val="single" w:color="auto" w:sz="4" w:space="0"/>
              <w:left w:val="single" w:color="auto" w:sz="12" w:space="0"/>
              <w:bottom w:val="single" w:color="auto" w:sz="12" w:space="0"/>
              <w:right w:val="single" w:color="auto" w:sz="12" w:space="0"/>
            </w:tcBorders>
            <w:shd w:val="clear"/>
            <w:vAlign w:val="center"/>
          </w:tcPr>
          <w:p>
            <w:pPr>
              <w:pStyle w:val="7"/>
              <w:keepNext w:val="0"/>
              <w:keepLines w:val="0"/>
              <w:widowControl w:val="0"/>
              <w:suppressLineNumbers w:val="0"/>
              <w:spacing w:before="0" w:beforeAutospacing="0" w:after="0" w:afterAutospacing="0" w:line="360" w:lineRule="auto"/>
              <w:ind w:left="0" w:leftChars="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本次招标不做要求</w:t>
            </w:r>
          </w:p>
        </w:tc>
      </w:tr>
    </w:tbl>
    <w:p>
      <w:pPr>
        <w:keepNext w:val="0"/>
        <w:keepLines w:val="0"/>
        <w:widowControl/>
        <w:suppressLineNumbers w:val="0"/>
        <w:jc w:val="left"/>
      </w:pPr>
      <w:r>
        <w:rPr>
          <w:rFonts w:hint="eastAsia" w:ascii="黑体" w:hAnsi="宋体" w:eastAsia="黑体" w:cs="Times New Roman"/>
          <w:kern w:val="2"/>
          <w:sz w:val="18"/>
          <w:szCs w:val="18"/>
          <w:lang w:val="en-US" w:eastAsia="zh-CN" w:bidi="ar"/>
        </w:rPr>
        <w:t>注：主要机械设备和试验检测设备在投标阶段不做要求。投标人如中标后将按照合同条款进行配备。</w:t>
      </w:r>
      <w:r>
        <w:rPr>
          <w:rFonts w:hint="default" w:ascii="宋体" w:hAnsi="宋体" w:eastAsia="宋体" w:cs="宋体"/>
          <w:kern w:val="2"/>
          <w:sz w:val="24"/>
          <w:szCs w:val="24"/>
          <w:lang w:val="en-US" w:eastAsia="zh-CN" w:bidi="ar"/>
        </w:rPr>
        <w:t xml:space="preserve"> </w:t>
      </w:r>
    </w:p>
    <w:p>
      <w:r>
        <w:br w:type="page"/>
      </w:r>
    </w:p>
    <w:p>
      <w:pPr>
        <w:pStyle w:val="2"/>
        <w:widowControl/>
        <w:spacing w:before="240" w:beforeAutospacing="0" w:after="240" w:afterAutospacing="0" w:line="360" w:lineRule="auto"/>
        <w:ind w:left="0" w:right="0"/>
        <w:jc w:val="center"/>
        <w:rPr>
          <w:rFonts w:hint="eastAsia" w:ascii="黑体" w:hAnsi="宋体" w:eastAsia="黑体" w:cs="黑体"/>
          <w:b w:val="0"/>
          <w:bCs/>
          <w:sz w:val="28"/>
          <w:szCs w:val="28"/>
          <w:lang w:val="en-US"/>
        </w:rPr>
      </w:pPr>
      <w:r>
        <w:rPr>
          <w:rFonts w:hint="eastAsia" w:ascii="黑体" w:hAnsi="宋体" w:eastAsia="黑体" w:cs="黑体"/>
          <w:b w:val="0"/>
          <w:bCs/>
          <w:sz w:val="28"/>
          <w:szCs w:val="28"/>
          <w:lang w:eastAsia="zh-CN"/>
        </w:rPr>
        <w:t>评标办法（双信封技术评分最低标价法）</w:t>
      </w:r>
      <w:bookmarkStart w:id="21" w:name="_GoBack"/>
      <w:bookmarkEnd w:id="21"/>
    </w:p>
    <w:p>
      <w:pPr>
        <w:pStyle w:val="3"/>
        <w:widowControl/>
        <w:spacing w:before="0" w:beforeAutospacing="0" w:after="0" w:afterAutospacing="0" w:line="360" w:lineRule="auto"/>
        <w:ind w:left="0" w:right="0"/>
        <w:rPr>
          <w:rFonts w:hint="default" w:ascii="Times New Roman" w:hAnsi="Times New Roman" w:cs="Times New Roman"/>
          <w:b w:val="0"/>
          <w:bCs/>
          <w:sz w:val="21"/>
          <w:szCs w:val="21"/>
          <w:lang w:val="en-US"/>
        </w:rPr>
      </w:pPr>
      <w:bookmarkStart w:id="17" w:name="_Toc134524138"/>
      <w:r>
        <w:rPr>
          <w:rFonts w:hint="eastAsia" w:ascii="Times New Roman" w:hAnsi="Times New Roman" w:eastAsia="黑体" w:cs="黑体"/>
          <w:b w:val="0"/>
          <w:bCs/>
          <w:sz w:val="21"/>
          <w:szCs w:val="21"/>
          <w:lang w:eastAsia="zh-CN"/>
        </w:rPr>
        <w:t>评标办法前附表</w:t>
      </w:r>
      <w:r>
        <w:rPr>
          <w:sz w:val="18"/>
          <w:szCs w:val="18"/>
          <w:vertAlign w:val="superscript"/>
          <w:lang w:val="en-US"/>
        </w:rPr>
        <w:footnoteReference w:id="9"/>
      </w:r>
      <w:bookmarkEnd w:id="17"/>
    </w:p>
    <w:tbl>
      <w:tblPr>
        <w:tblStyle w:val="8"/>
        <w:tblW w:w="515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Layout w:type="fixed"/>
        <w:tblCellMar>
          <w:top w:w="0" w:type="dxa"/>
          <w:left w:w="108" w:type="dxa"/>
          <w:bottom w:w="0" w:type="dxa"/>
          <w:right w:w="108" w:type="dxa"/>
        </w:tblCellMar>
      </w:tblPr>
      <w:tblGrid>
        <w:gridCol w:w="766"/>
        <w:gridCol w:w="239"/>
        <w:gridCol w:w="532"/>
        <w:gridCol w:w="272"/>
        <w:gridCol w:w="259"/>
        <w:gridCol w:w="1064"/>
        <w:gridCol w:w="445"/>
        <w:gridCol w:w="618"/>
        <w:gridCol w:w="1199"/>
        <w:gridCol w:w="37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944" w:type="pct"/>
            <w:gridSpan w:val="4"/>
            <w:tcBorders>
              <w:top w:val="single" w:color="auto" w:sz="12"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条款号</w:t>
            </w:r>
          </w:p>
        </w:tc>
        <w:tc>
          <w:tcPr>
            <w:tcW w:w="4054" w:type="pct"/>
            <w:gridSpan w:val="6"/>
            <w:tcBorders>
              <w:top w:val="single" w:color="auto" w:sz="12"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评审因素与评审标准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425" w:type="pct"/>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b/>
                <w:bCs w:val="0"/>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w:t>
            </w:r>
          </w:p>
        </w:tc>
        <w:tc>
          <w:tcPr>
            <w:tcW w:w="520"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b/>
                <w:bCs w:val="0"/>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评标方法</w:t>
            </w:r>
          </w:p>
        </w:tc>
        <w:tc>
          <w:tcPr>
            <w:tcW w:w="4054" w:type="pct"/>
            <w:gridSpan w:val="6"/>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投标报价低的投标人优先；评标价相等时，评标委员会依次按照以下优先顺序推荐中标候选人：</w:t>
            </w:r>
          </w:p>
          <w:p>
            <w:pPr>
              <w:keepNext w:val="0"/>
              <w:keepLines w:val="0"/>
              <w:widowControl w:val="0"/>
              <w:suppressLineNumbers w:val="0"/>
              <w:snapToGrid w:val="0"/>
              <w:spacing w:before="0" w:beforeAutospacing="0" w:after="0" w:afterAutospacing="0" w:line="400" w:lineRule="exact"/>
              <w:ind w:left="0" w:right="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）履约信誉得分较高的优先；</w:t>
            </w:r>
          </w:p>
          <w:p>
            <w:pPr>
              <w:keepNext w:val="0"/>
              <w:keepLines w:val="0"/>
              <w:widowControl w:val="0"/>
              <w:suppressLineNumbers w:val="0"/>
              <w:snapToGrid w:val="0"/>
              <w:spacing w:before="0" w:beforeAutospacing="0" w:after="0" w:afterAutospacing="0" w:line="400" w:lineRule="exact"/>
              <w:ind w:left="0" w:right="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）设计施工总承包方案得分较高的优先；</w:t>
            </w:r>
          </w:p>
          <w:p>
            <w:pPr>
              <w:keepNext w:val="0"/>
              <w:keepLines w:val="0"/>
              <w:widowControl w:val="0"/>
              <w:suppressLineNumbers w:val="0"/>
              <w:snapToGrid w:val="0"/>
              <w:spacing w:before="0" w:beforeAutospacing="0" w:after="0" w:afterAutospacing="0" w:line="400" w:lineRule="exact"/>
              <w:ind w:left="0" w:right="0"/>
              <w:jc w:val="left"/>
              <w:rPr>
                <w:b/>
                <w:bCs w:val="0"/>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3</w:t>
            </w: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u w:val="single"/>
                <w:bdr w:val="none" w:color="auto" w:sz="0" w:space="0"/>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425" w:type="pct"/>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2.1.1-</w:t>
            </w:r>
          </w:p>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2.1.3</w:t>
            </w:r>
          </w:p>
        </w:tc>
        <w:tc>
          <w:tcPr>
            <w:tcW w:w="520"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形式评审与响应性评审标准</w:t>
            </w:r>
          </w:p>
        </w:tc>
        <w:tc>
          <w:tcPr>
            <w:tcW w:w="4054" w:type="pct"/>
            <w:gridSpan w:val="6"/>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auto"/>
              <w:ind w:left="0" w:right="0"/>
              <w:jc w:val="left"/>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第一个信封（商务文件）评审标准：</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）投标文件按照招标文件规定的格式、内容填写，字迹清晰可辨。</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a.</w:t>
            </w:r>
            <w:r>
              <w:rPr>
                <w:rFonts w:hint="eastAsia" w:ascii="Times New Roman" w:hAnsi="Times New Roman" w:eastAsia="宋体" w:cs="宋体"/>
                <w:kern w:val="2"/>
                <w:sz w:val="21"/>
                <w:szCs w:val="21"/>
                <w:bdr w:val="none" w:color="auto" w:sz="0" w:space="0"/>
                <w:lang w:val="en-US" w:eastAsia="zh-CN" w:bidi="ar"/>
              </w:rPr>
              <w:t>投标函按招标文件规定填报了项目名称、标段号、补遗书编号（如有）、工期、工程质量要求及安全目标；</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b.</w:t>
            </w:r>
            <w:r>
              <w:rPr>
                <w:rFonts w:hint="eastAsia" w:ascii="Times New Roman" w:hAnsi="Times New Roman" w:eastAsia="宋体" w:cs="宋体"/>
                <w:kern w:val="2"/>
                <w:sz w:val="21"/>
                <w:szCs w:val="21"/>
                <w:bdr w:val="none" w:color="auto" w:sz="0" w:space="0"/>
                <w:lang w:val="en-US" w:eastAsia="zh-CN" w:bidi="ar"/>
              </w:rPr>
              <w:t>投标函附录的所有数据均符合招标文件规定；</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c.</w:t>
            </w:r>
            <w:r>
              <w:rPr>
                <w:rFonts w:hint="eastAsia" w:ascii="Times New Roman" w:hAnsi="Times New Roman" w:eastAsia="宋体" w:cs="宋体"/>
                <w:kern w:val="2"/>
                <w:sz w:val="21"/>
                <w:szCs w:val="21"/>
                <w:bdr w:val="none" w:color="auto" w:sz="0" w:space="0"/>
                <w:lang w:val="en-US" w:eastAsia="zh-CN" w:bidi="ar"/>
              </w:rPr>
              <w:t>投标文件组成齐全完整，内容均按规定填写。</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）投标文件上法定代表人或其委托代理人的签字、投标人的单位章盖章齐全，符合招标文件规定。</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3</w:t>
            </w:r>
            <w:r>
              <w:rPr>
                <w:rFonts w:hint="eastAsia" w:ascii="Times New Roman" w:hAnsi="Times New Roman" w:eastAsia="宋体" w:cs="宋体"/>
                <w:kern w:val="2"/>
                <w:sz w:val="21"/>
                <w:szCs w:val="21"/>
                <w:bdr w:val="none" w:color="auto" w:sz="0" w:space="0"/>
                <w:lang w:val="en-US" w:eastAsia="zh-CN" w:bidi="ar"/>
              </w:rPr>
              <w:t>）投标人按照招标文件的规定提供了投标保证金。</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a.</w:t>
            </w:r>
            <w:r>
              <w:rPr>
                <w:rFonts w:hint="eastAsia" w:ascii="Times New Roman" w:hAnsi="Times New Roman" w:eastAsia="宋体" w:cs="宋体"/>
                <w:kern w:val="2"/>
                <w:sz w:val="21"/>
                <w:szCs w:val="21"/>
                <w:bdr w:val="none" w:color="auto" w:sz="0" w:space="0"/>
                <w:lang w:val="en-US" w:eastAsia="zh-CN" w:bidi="ar"/>
              </w:rPr>
              <w:t>投标保证金金额符合招标文件规定的金额，且投标保证金有效期不少于投标有效期；</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b.</w:t>
            </w:r>
            <w:r>
              <w:rPr>
                <w:rFonts w:hint="eastAsia" w:ascii="Times New Roman" w:hAnsi="Times New Roman" w:eastAsia="宋体" w:cs="宋体"/>
                <w:kern w:val="2"/>
                <w:sz w:val="21"/>
                <w:szCs w:val="21"/>
                <w:bdr w:val="none" w:color="auto" w:sz="0" w:space="0"/>
                <w:lang w:val="en-US" w:eastAsia="zh-CN" w:bidi="ar"/>
              </w:rPr>
              <w:t>若投标保证金采用现金或支票形式提交，投标人应在递交投标文件截止时间之前，将投标保证金由投标人的基本账户转入招标人指定账户；</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c.</w:t>
            </w:r>
            <w:r>
              <w:rPr>
                <w:rFonts w:hint="eastAsia" w:ascii="Times New Roman" w:hAnsi="Times New Roman" w:eastAsia="宋体" w:cs="宋体"/>
                <w:kern w:val="2"/>
                <w:sz w:val="21"/>
                <w:szCs w:val="21"/>
                <w:bdr w:val="none" w:color="auto" w:sz="0" w:space="0"/>
                <w:lang w:val="en-US" w:eastAsia="zh-CN" w:bidi="ar"/>
              </w:rPr>
              <w:t>若投标保证金采用银行（纸质）保函形式提交，银行保函的格式、开具保函的银行均满足招标文件要求，如采用纸质保函，在递交投标文件截止时间之前向招标人提交了纸质保函原件及隶属关系证明复印件（如有）；</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d.</w:t>
            </w:r>
            <w:r>
              <w:rPr>
                <w:rFonts w:hint="eastAsia" w:ascii="Times New Roman" w:hAnsi="Times New Roman" w:eastAsia="宋体" w:cs="宋体"/>
                <w:kern w:val="2"/>
                <w:sz w:val="21"/>
                <w:szCs w:val="21"/>
                <w:bdr w:val="none" w:color="auto" w:sz="0" w:space="0"/>
                <w:lang w:val="en-US" w:eastAsia="zh-CN" w:bidi="ar"/>
              </w:rPr>
              <w:t>若采用银行电子保函或保险电子保函形式，保单或保函为在海南省公共资源平台选择的金融机构线上开具，并满足海南省公共资源平台关于电子保函或保险电子保函的各项要求。</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4</w:t>
            </w:r>
            <w:r>
              <w:rPr>
                <w:rFonts w:hint="eastAsia" w:ascii="Times New Roman" w:hAnsi="Times New Roman" w:eastAsia="宋体" w:cs="宋体"/>
                <w:kern w:val="2"/>
                <w:sz w:val="21"/>
                <w:szCs w:val="21"/>
                <w:bdr w:val="none" w:color="auto" w:sz="0" w:space="0"/>
                <w:lang w:val="en-US" w:eastAsia="zh-CN" w:bidi="ar"/>
              </w:rPr>
              <w:t>）投标人法定代表人授权委托代理人签署投标文件的，须提交授权委托书，且授权人和被授权人均在授权委托书上签名，未使用印章、签名章或其他电子制版签名代替。</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5</w:t>
            </w:r>
            <w:r>
              <w:rPr>
                <w:rFonts w:hint="eastAsia" w:ascii="Times New Roman" w:hAnsi="Times New Roman" w:eastAsia="宋体" w:cs="宋体"/>
                <w:kern w:val="2"/>
                <w:sz w:val="21"/>
                <w:szCs w:val="21"/>
                <w:bdr w:val="none" w:color="auto" w:sz="0" w:space="0"/>
                <w:lang w:val="en-US" w:eastAsia="zh-CN" w:bidi="ar"/>
              </w:rPr>
              <w:t>）投标人法定代表人亲自签署投标文件的，提供了法定代表人身份证明，且法定代表人在法定代表人身份证明上签名，未使用印章、签名章或其他电子制版签名代替。</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6</w:t>
            </w:r>
            <w:r>
              <w:rPr>
                <w:rFonts w:hint="eastAsia" w:ascii="Times New Roman" w:hAnsi="Times New Roman" w:eastAsia="宋体" w:cs="宋体"/>
                <w:kern w:val="2"/>
                <w:sz w:val="21"/>
                <w:szCs w:val="21"/>
                <w:bdr w:val="none" w:color="auto" w:sz="0" w:space="0"/>
                <w:lang w:val="en-US" w:eastAsia="zh-CN" w:bidi="ar"/>
              </w:rPr>
              <w:t>）投标人以联合体形式投标时，联合体满足招标文件的要求：</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a.</w:t>
            </w:r>
            <w:r>
              <w:rPr>
                <w:rFonts w:hint="eastAsia" w:ascii="Times New Roman" w:hAnsi="Times New Roman" w:eastAsia="宋体" w:cs="宋体"/>
                <w:kern w:val="2"/>
                <w:sz w:val="21"/>
                <w:szCs w:val="21"/>
                <w:bdr w:val="none" w:color="auto" w:sz="0" w:space="0"/>
                <w:lang w:val="en-US" w:eastAsia="zh-CN" w:bidi="ar"/>
              </w:rPr>
              <w:t>未进行资格预审的，投标人按照招标文件提供的格式签订了联合体协议书，明确各方承担连带责任，并明确了联合体牵头人；</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b.</w:t>
            </w:r>
            <w:r>
              <w:rPr>
                <w:rFonts w:hint="eastAsia" w:ascii="Times New Roman" w:hAnsi="Times New Roman" w:eastAsia="宋体" w:cs="宋体"/>
                <w:kern w:val="2"/>
                <w:sz w:val="21"/>
                <w:szCs w:val="21"/>
                <w:bdr w:val="none" w:color="auto" w:sz="0" w:space="0"/>
                <w:lang w:val="en-US" w:eastAsia="zh-CN" w:bidi="ar"/>
              </w:rPr>
              <w:t>已进行资格预审的，投标人提供了资格预审申请文件中所附的联合体协议书复印件，且通过资格预审后的联合体无成员增减或更换的情况。</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7</w:t>
            </w:r>
            <w:r>
              <w:rPr>
                <w:rFonts w:hint="eastAsia" w:ascii="Times New Roman" w:hAnsi="Times New Roman" w:eastAsia="宋体" w:cs="宋体"/>
                <w:kern w:val="2"/>
                <w:sz w:val="21"/>
                <w:szCs w:val="21"/>
                <w:bdr w:val="none" w:color="auto" w:sz="0" w:space="0"/>
                <w:lang w:val="en-US" w:eastAsia="zh-CN" w:bidi="ar"/>
              </w:rPr>
              <w:t>）投标人如有分包计划，符合招标文件第二章“投标人须知”第</w:t>
            </w:r>
            <w:r>
              <w:rPr>
                <w:rFonts w:hint="default" w:ascii="Times New Roman" w:hAnsi="Times New Roman" w:eastAsia="宋体" w:cs="Times New Roman"/>
                <w:kern w:val="2"/>
                <w:sz w:val="21"/>
                <w:szCs w:val="21"/>
                <w:bdr w:val="none" w:color="auto" w:sz="0" w:space="0"/>
                <w:lang w:val="en-US" w:eastAsia="zh-CN" w:bidi="ar"/>
              </w:rPr>
              <w:t>1.11</w:t>
            </w:r>
            <w:r>
              <w:rPr>
                <w:rFonts w:hint="eastAsia" w:ascii="Times New Roman" w:hAnsi="Times New Roman" w:eastAsia="宋体" w:cs="宋体"/>
                <w:kern w:val="2"/>
                <w:sz w:val="21"/>
                <w:szCs w:val="21"/>
                <w:bdr w:val="none" w:color="auto" w:sz="0" w:space="0"/>
                <w:lang w:val="en-US" w:eastAsia="zh-CN" w:bidi="ar"/>
              </w:rPr>
              <w:t>款规定，且按招标文件第九章“投标文件格式”的要求填写了“拟分包项目情况表”。</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8</w:t>
            </w:r>
            <w:r>
              <w:rPr>
                <w:rFonts w:hint="eastAsia" w:ascii="Times New Roman" w:hAnsi="Times New Roman" w:eastAsia="宋体" w:cs="宋体"/>
                <w:kern w:val="2"/>
                <w:sz w:val="21"/>
                <w:szCs w:val="21"/>
                <w:bdr w:val="none" w:color="auto" w:sz="0" w:space="0"/>
                <w:lang w:val="en-US" w:eastAsia="zh-CN" w:bidi="ar"/>
              </w:rPr>
              <w:t>）同一投标人未提交两个以上不同的投标文件。</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9</w:t>
            </w:r>
            <w:r>
              <w:rPr>
                <w:rFonts w:hint="eastAsia" w:ascii="Times New Roman" w:hAnsi="Times New Roman" w:eastAsia="宋体" w:cs="宋体"/>
                <w:kern w:val="2"/>
                <w:sz w:val="21"/>
                <w:szCs w:val="21"/>
                <w:bdr w:val="none" w:color="auto" w:sz="0" w:space="0"/>
                <w:lang w:val="en-US" w:eastAsia="zh-CN" w:bidi="ar"/>
              </w:rPr>
              <w:t>）投标文件中未出现有关投标报价的内容。</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10</w:t>
            </w:r>
            <w:r>
              <w:rPr>
                <w:rFonts w:hint="eastAsia" w:ascii="Times New Roman" w:hAnsi="Times New Roman" w:eastAsia="宋体" w:cs="宋体"/>
                <w:kern w:val="2"/>
                <w:sz w:val="21"/>
                <w:szCs w:val="21"/>
                <w:bdr w:val="none" w:color="auto" w:sz="0" w:space="0"/>
                <w:lang w:val="en-US" w:eastAsia="zh-CN" w:bidi="ar"/>
              </w:rPr>
              <w:t>）投标文件载明的招标项目完成期限未超过招标文件规定的时限。</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11</w:t>
            </w:r>
            <w:r>
              <w:rPr>
                <w:rFonts w:hint="eastAsia" w:ascii="Times New Roman" w:hAnsi="Times New Roman" w:eastAsia="宋体" w:cs="宋体"/>
                <w:kern w:val="2"/>
                <w:sz w:val="21"/>
                <w:szCs w:val="21"/>
                <w:bdr w:val="none" w:color="auto" w:sz="0" w:space="0"/>
                <w:lang w:val="en-US" w:eastAsia="zh-CN" w:bidi="ar"/>
              </w:rPr>
              <w:t>）投标文件对招标文件的实质性要求和条件作出响应。</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12</w:t>
            </w:r>
            <w:r>
              <w:rPr>
                <w:rFonts w:hint="eastAsia" w:ascii="Times New Roman" w:hAnsi="Times New Roman" w:eastAsia="宋体" w:cs="宋体"/>
                <w:kern w:val="2"/>
                <w:sz w:val="21"/>
                <w:szCs w:val="21"/>
                <w:bdr w:val="none" w:color="auto" w:sz="0" w:space="0"/>
                <w:lang w:val="en-US" w:eastAsia="zh-CN" w:bidi="ar"/>
              </w:rPr>
              <w:t>）权利义务符合招标文件规定。</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a.</w:t>
            </w:r>
            <w:r>
              <w:rPr>
                <w:rFonts w:hint="eastAsia" w:ascii="Times New Roman" w:hAnsi="Times New Roman" w:eastAsia="宋体" w:cs="宋体"/>
                <w:kern w:val="2"/>
                <w:sz w:val="21"/>
                <w:szCs w:val="21"/>
                <w:bdr w:val="none" w:color="auto" w:sz="0" w:space="0"/>
                <w:lang w:val="en-US" w:eastAsia="zh-CN" w:bidi="ar"/>
              </w:rPr>
              <w:t>投标人应接受招标文件规定的风险划分原则，未提出新的风险划分办法；</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b.</w:t>
            </w:r>
            <w:r>
              <w:rPr>
                <w:rFonts w:hint="eastAsia" w:ascii="Times New Roman" w:hAnsi="Times New Roman" w:eastAsia="宋体" w:cs="宋体"/>
                <w:kern w:val="2"/>
                <w:sz w:val="21"/>
                <w:szCs w:val="21"/>
                <w:bdr w:val="none" w:color="auto" w:sz="0" w:space="0"/>
                <w:lang w:val="en-US" w:eastAsia="zh-CN" w:bidi="ar"/>
              </w:rPr>
              <w:t>投标人未增加发包人的责任范围，或减少投标人义务；</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c.</w:t>
            </w:r>
            <w:r>
              <w:rPr>
                <w:rFonts w:hint="eastAsia" w:ascii="Times New Roman" w:hAnsi="Times New Roman" w:eastAsia="宋体" w:cs="宋体"/>
                <w:kern w:val="2"/>
                <w:sz w:val="21"/>
                <w:szCs w:val="21"/>
                <w:bdr w:val="none" w:color="auto" w:sz="0" w:space="0"/>
                <w:lang w:val="en-US" w:eastAsia="zh-CN" w:bidi="ar"/>
              </w:rPr>
              <w:t>投标人未提出不同的工程验收、计量、支付办法；</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d.</w:t>
            </w:r>
            <w:r>
              <w:rPr>
                <w:rFonts w:hint="eastAsia" w:ascii="Times New Roman" w:hAnsi="Times New Roman" w:eastAsia="宋体" w:cs="宋体"/>
                <w:kern w:val="2"/>
                <w:sz w:val="21"/>
                <w:szCs w:val="21"/>
                <w:bdr w:val="none" w:color="auto" w:sz="0" w:space="0"/>
                <w:lang w:val="en-US" w:eastAsia="zh-CN" w:bidi="ar"/>
              </w:rPr>
              <w:t>投标人对合同纠纷、事故处理办法未提出异议；</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e.</w:t>
            </w:r>
            <w:r>
              <w:rPr>
                <w:rFonts w:hint="eastAsia" w:ascii="Times New Roman" w:hAnsi="Times New Roman" w:eastAsia="宋体" w:cs="宋体"/>
                <w:kern w:val="2"/>
                <w:sz w:val="21"/>
                <w:szCs w:val="21"/>
                <w:bdr w:val="none" w:color="auto" w:sz="0" w:space="0"/>
                <w:lang w:val="en-US" w:eastAsia="zh-CN" w:bidi="ar"/>
              </w:rPr>
              <w:t>投标人在投标活动中无欺诈行为；</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f.</w:t>
            </w:r>
            <w:r>
              <w:rPr>
                <w:rFonts w:hint="eastAsia" w:ascii="Times New Roman" w:hAnsi="Times New Roman" w:eastAsia="宋体" w:cs="宋体"/>
                <w:kern w:val="2"/>
                <w:sz w:val="21"/>
                <w:szCs w:val="21"/>
                <w:bdr w:val="none" w:color="auto" w:sz="0" w:space="0"/>
                <w:lang w:val="en-US" w:eastAsia="zh-CN" w:bidi="ar"/>
              </w:rPr>
              <w:t>投标人未对合同条款有重要保留。</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13</w:t>
            </w:r>
            <w:r>
              <w:rPr>
                <w:rFonts w:hint="eastAsia" w:ascii="Times New Roman" w:hAnsi="Times New Roman" w:eastAsia="宋体" w:cs="宋体"/>
                <w:kern w:val="2"/>
                <w:sz w:val="21"/>
                <w:szCs w:val="21"/>
                <w:bdr w:val="none" w:color="auto" w:sz="0" w:space="0"/>
                <w:lang w:val="en-US" w:eastAsia="zh-CN" w:bidi="ar"/>
              </w:rPr>
              <w:t>）投标文件正、副本份数符合招标文件第二章“投标人须知”第</w:t>
            </w:r>
            <w:r>
              <w:rPr>
                <w:rFonts w:hint="default" w:ascii="Times New Roman" w:hAnsi="Times New Roman" w:eastAsia="宋体" w:cs="Times New Roman"/>
                <w:kern w:val="2"/>
                <w:sz w:val="21"/>
                <w:szCs w:val="21"/>
                <w:bdr w:val="none" w:color="auto" w:sz="0" w:space="0"/>
                <w:lang w:val="en-US" w:eastAsia="zh-CN" w:bidi="ar"/>
              </w:rPr>
              <w:t>3.7.4</w:t>
            </w:r>
            <w:r>
              <w:rPr>
                <w:rFonts w:hint="eastAsia" w:ascii="Times New Roman" w:hAnsi="Times New Roman" w:eastAsia="宋体" w:cs="宋体"/>
                <w:kern w:val="2"/>
                <w:sz w:val="21"/>
                <w:szCs w:val="21"/>
                <w:bdr w:val="none" w:color="auto" w:sz="0" w:space="0"/>
                <w:lang w:val="en-US" w:eastAsia="zh-CN" w:bidi="ar"/>
              </w:rPr>
              <w:t>项规定。</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14</w:t>
            </w:r>
            <w:r>
              <w:rPr>
                <w:rFonts w:hint="eastAsia" w:ascii="Times New Roman" w:hAnsi="Times New Roman" w:eastAsia="宋体" w:cs="宋体"/>
                <w:kern w:val="2"/>
                <w:sz w:val="21"/>
                <w:szCs w:val="21"/>
                <w:bdr w:val="none" w:color="auto" w:sz="0" w:space="0"/>
                <w:lang w:val="en-US" w:eastAsia="zh-CN" w:bidi="ar"/>
              </w:rPr>
              <w:t>）已按招标文件投标人须知前附表要求参加项目清廉承诺谈话，投标人被谈话人员符合规定条件，并签署承诺书。</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p>
          <w:p>
            <w:pPr>
              <w:keepNext w:val="0"/>
              <w:keepLines w:val="0"/>
              <w:widowControl w:val="0"/>
              <w:suppressLineNumbers w:val="0"/>
              <w:snapToGrid w:val="0"/>
              <w:spacing w:before="0" w:beforeAutospacing="0" w:after="0" w:afterAutospacing="0" w:line="360" w:lineRule="auto"/>
              <w:ind w:left="0" w:right="0"/>
              <w:jc w:val="left"/>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第一个信封（技术文件）评审标准：</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）技术文件部分，应符合招标文件规定的暗标制作要求。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c>
          <w:tcPr>
            <w:tcW w:w="425" w:type="pct"/>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2.1.1-</w:t>
            </w:r>
          </w:p>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2.1.3</w:t>
            </w:r>
          </w:p>
        </w:tc>
        <w:tc>
          <w:tcPr>
            <w:tcW w:w="520"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形式评审与响应性评审标准</w:t>
            </w:r>
          </w:p>
        </w:tc>
        <w:tc>
          <w:tcPr>
            <w:tcW w:w="4054" w:type="pct"/>
            <w:gridSpan w:val="6"/>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360" w:lineRule="auto"/>
              <w:ind w:left="0" w:right="0"/>
              <w:jc w:val="left"/>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第二个信封（报价文件）评审标准：</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）投标文件按照招标文件规定的格式、内容填写，字迹清晰可辨。</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a.</w:t>
            </w:r>
            <w:r>
              <w:rPr>
                <w:rFonts w:hint="eastAsia" w:ascii="Times New Roman" w:hAnsi="Times New Roman" w:eastAsia="宋体" w:cs="宋体"/>
                <w:kern w:val="2"/>
                <w:sz w:val="21"/>
                <w:szCs w:val="21"/>
                <w:bdr w:val="none" w:color="auto" w:sz="0" w:space="0"/>
                <w:lang w:val="en-US" w:eastAsia="zh-CN" w:bidi="ar"/>
              </w:rPr>
              <w:t>投标函按招标文件规定填报了项目名称、标段号、补遗书编号（如有）、投标价（包括大写金额和小写金额）；</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b.</w:t>
            </w:r>
            <w:r>
              <w:rPr>
                <w:rFonts w:hint="eastAsia" w:ascii="Times New Roman" w:hAnsi="Times New Roman" w:eastAsia="宋体" w:cs="宋体"/>
                <w:kern w:val="2"/>
                <w:sz w:val="21"/>
                <w:szCs w:val="21"/>
                <w:bdr w:val="none" w:color="auto" w:sz="0" w:space="0"/>
                <w:lang w:val="en-US" w:eastAsia="zh-CN" w:bidi="ar"/>
              </w:rPr>
              <w:t>投标文件组成齐全完整，内容均按规定填写。</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）投标文件上法定代表人或其委托代理人的签字、投标人的单位章盖章齐全，符合招标文件规定。</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3</w:t>
            </w:r>
            <w:r>
              <w:rPr>
                <w:rFonts w:hint="eastAsia" w:ascii="Times New Roman" w:hAnsi="Times New Roman" w:eastAsia="宋体" w:cs="宋体"/>
                <w:kern w:val="2"/>
                <w:sz w:val="21"/>
                <w:szCs w:val="21"/>
                <w:bdr w:val="none" w:color="auto" w:sz="0" w:space="0"/>
                <w:lang w:val="en-US" w:eastAsia="zh-CN" w:bidi="ar"/>
              </w:rPr>
              <w:t>）投标报价中的报价未超过招标文件设定的最高投标限价（如有）。</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4</w:t>
            </w:r>
            <w:r>
              <w:rPr>
                <w:rFonts w:hint="eastAsia" w:ascii="Times New Roman" w:hAnsi="Times New Roman" w:eastAsia="宋体" w:cs="宋体"/>
                <w:kern w:val="2"/>
                <w:sz w:val="21"/>
                <w:szCs w:val="21"/>
                <w:bdr w:val="none" w:color="auto" w:sz="0" w:space="0"/>
                <w:lang w:val="en-US" w:eastAsia="zh-CN" w:bidi="ar"/>
              </w:rPr>
              <w:t>）投标报价中报价的大写金额能够确定具体数值。</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5</w:t>
            </w:r>
            <w:r>
              <w:rPr>
                <w:rFonts w:hint="eastAsia" w:ascii="Times New Roman" w:hAnsi="Times New Roman" w:eastAsia="宋体" w:cs="宋体"/>
                <w:kern w:val="2"/>
                <w:sz w:val="21"/>
                <w:szCs w:val="21"/>
                <w:bdr w:val="none" w:color="auto" w:sz="0" w:space="0"/>
                <w:lang w:val="en-US" w:eastAsia="zh-CN" w:bidi="ar"/>
              </w:rPr>
              <w:t>）同一投标人未提交两个以上不同的投标报价，但招标文件要求提交备选投标的除外。</w:t>
            </w:r>
          </w:p>
          <w:p>
            <w:pPr>
              <w:keepNext w:val="0"/>
              <w:keepLines w:val="0"/>
              <w:widowControl w:val="0"/>
              <w:suppressLineNumbers w:val="0"/>
              <w:snapToGrid w:val="0"/>
              <w:spacing w:before="0" w:beforeAutospacing="0" w:after="0" w:afterAutospacing="0" w:line="360" w:lineRule="auto"/>
              <w:ind w:left="0" w:right="0" w:firstLine="420" w:firstLineChars="200"/>
              <w:jc w:val="left"/>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6</w:t>
            </w:r>
            <w:r>
              <w:rPr>
                <w:rFonts w:hint="eastAsia" w:ascii="Times New Roman" w:hAnsi="Times New Roman" w:eastAsia="宋体" w:cs="宋体"/>
                <w:kern w:val="2"/>
                <w:sz w:val="21"/>
                <w:szCs w:val="21"/>
                <w:bdr w:val="none" w:color="auto" w:sz="0" w:space="0"/>
                <w:lang w:val="en-US" w:eastAsia="zh-CN" w:bidi="ar"/>
              </w:rPr>
              <w:t>）投标文件正、副本份数符合招标文件第二章“投标人须知”第</w:t>
            </w:r>
            <w:r>
              <w:rPr>
                <w:rFonts w:hint="default" w:ascii="Times New Roman" w:hAnsi="Times New Roman" w:eastAsia="宋体" w:cs="Times New Roman"/>
                <w:kern w:val="2"/>
                <w:sz w:val="21"/>
                <w:szCs w:val="21"/>
                <w:bdr w:val="none" w:color="auto" w:sz="0" w:space="0"/>
                <w:lang w:val="en-US" w:eastAsia="zh-CN" w:bidi="ar"/>
              </w:rPr>
              <w:t>3.7.4</w:t>
            </w:r>
            <w:r>
              <w:rPr>
                <w:rFonts w:hint="eastAsia" w:ascii="Times New Roman" w:hAnsi="Times New Roman" w:eastAsia="宋体" w:cs="宋体"/>
                <w:kern w:val="2"/>
                <w:sz w:val="21"/>
                <w:szCs w:val="21"/>
                <w:bdr w:val="none" w:color="auto" w:sz="0" w:space="0"/>
                <w:lang w:val="en-US" w:eastAsia="zh-CN" w:bidi="ar"/>
              </w:rPr>
              <w:t>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700" w:hRule="atLeast"/>
        </w:trPr>
        <w:tc>
          <w:tcPr>
            <w:tcW w:w="425" w:type="pct"/>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2.1.2</w:t>
            </w:r>
          </w:p>
        </w:tc>
        <w:tc>
          <w:tcPr>
            <w:tcW w:w="520"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80" w:lineRule="atLeast"/>
              <w:ind w:left="0" w:right="0"/>
              <w:jc w:val="center"/>
              <w:rPr>
                <w:szCs w:val="21"/>
                <w:bdr w:val="none" w:color="auto" w:sz="0" w:space="0"/>
                <w:lang w:val="en-US"/>
              </w:rPr>
            </w:pPr>
            <w:r>
              <w:rPr>
                <w:rFonts w:hint="eastAsia" w:ascii="宋体" w:hAnsi="宋体" w:eastAsia="宋体" w:cs="宋体"/>
                <w:kern w:val="2"/>
                <w:sz w:val="21"/>
                <w:szCs w:val="24"/>
                <w:bdr w:val="none" w:color="auto" w:sz="0" w:space="0"/>
                <w:lang w:val="en-US" w:eastAsia="zh-CN" w:bidi="ar"/>
              </w:rPr>
              <w:t>资格评审标准</w:t>
            </w:r>
            <w:r>
              <w:rPr>
                <w:rStyle w:val="11"/>
                <w:rFonts w:hint="eastAsia" w:ascii="宋体" w:hAnsi="宋体" w:eastAsia="宋体" w:cs="宋体"/>
                <w:kern w:val="2"/>
                <w:sz w:val="21"/>
                <w:szCs w:val="24"/>
                <w:bdr w:val="none" w:color="auto" w:sz="0" w:space="0"/>
                <w:lang w:val="en-US" w:eastAsia="zh-CN" w:bidi="ar"/>
              </w:rPr>
              <w:footnoteReference w:id="10"/>
            </w:r>
          </w:p>
        </w:tc>
        <w:tc>
          <w:tcPr>
            <w:tcW w:w="4054" w:type="pct"/>
            <w:gridSpan w:val="6"/>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360" w:lineRule="atLeast"/>
              <w:ind w:left="0" w:right="0" w:firstLine="420" w:firstLineChars="200"/>
              <w:jc w:val="both"/>
              <w:rPr>
                <w:rFonts w:hint="eastAsia" w:ascii="宋体" w:hAnsi="宋体" w:eastAsia="宋体" w:cs="宋体"/>
                <w:bdr w:val="none" w:color="auto" w:sz="0" w:space="0"/>
                <w:lang w:val="en-US"/>
              </w:rPr>
            </w:pPr>
            <w:r>
              <w:rPr>
                <w:rFonts w:hint="eastAsia" w:ascii="宋体" w:hAnsi="宋体" w:eastAsia="宋体" w:cs="宋体"/>
                <w:kern w:val="2"/>
                <w:sz w:val="21"/>
                <w:szCs w:val="24"/>
                <w:bdr w:val="none" w:color="auto" w:sz="0" w:space="0"/>
                <w:lang w:val="en-US" w:eastAsia="zh-CN" w:bidi="ar"/>
              </w:rPr>
              <w:t xml:space="preserve">（1）投标人具备有效的营业执照、和组织机构代码证（按照“三证合一”或“五证合一”登记制度进行登记的，可仅提供营业执照）、资质证书和安全生产许可证。 </w:t>
            </w:r>
          </w:p>
          <w:p>
            <w:pPr>
              <w:keepNext w:val="0"/>
              <w:keepLines w:val="0"/>
              <w:widowControl w:val="0"/>
              <w:suppressLineNumbers w:val="0"/>
              <w:spacing w:before="0" w:beforeAutospacing="0" w:after="0" w:afterAutospacing="0" w:line="360" w:lineRule="atLeast"/>
              <w:ind w:left="0" w:right="0" w:firstLine="420" w:firstLineChars="200"/>
              <w:jc w:val="both"/>
              <w:rPr>
                <w:rFonts w:hint="eastAsia" w:ascii="宋体" w:hAnsi="宋体" w:eastAsia="宋体" w:cs="宋体"/>
                <w:bdr w:val="none" w:color="auto" w:sz="0" w:space="0"/>
                <w:lang w:val="en-US"/>
              </w:rPr>
            </w:pPr>
            <w:r>
              <w:rPr>
                <w:rFonts w:hint="eastAsia" w:ascii="宋体" w:hAnsi="宋体" w:eastAsia="宋体" w:cs="宋体"/>
                <w:kern w:val="2"/>
                <w:sz w:val="21"/>
                <w:szCs w:val="24"/>
                <w:bdr w:val="none" w:color="auto" w:sz="0" w:space="0"/>
                <w:lang w:val="en-US" w:eastAsia="zh-CN" w:bidi="ar"/>
              </w:rPr>
              <w:t>（2）投标人的资质等级符合招标文件规定。</w:t>
            </w:r>
          </w:p>
          <w:p>
            <w:pPr>
              <w:keepNext w:val="0"/>
              <w:keepLines w:val="0"/>
              <w:widowControl w:val="0"/>
              <w:suppressLineNumbers w:val="0"/>
              <w:spacing w:before="0" w:beforeAutospacing="0" w:after="0" w:afterAutospacing="0" w:line="360" w:lineRule="atLeast"/>
              <w:ind w:left="0" w:right="0" w:firstLine="420" w:firstLineChars="200"/>
              <w:jc w:val="both"/>
              <w:rPr>
                <w:rFonts w:hint="eastAsia" w:ascii="宋体" w:hAnsi="宋体" w:eastAsia="宋体" w:cs="宋体"/>
                <w:bdr w:val="none" w:color="auto" w:sz="0" w:space="0"/>
                <w:lang w:val="en-US"/>
              </w:rPr>
            </w:pPr>
            <w:r>
              <w:rPr>
                <w:rFonts w:hint="eastAsia" w:ascii="宋体" w:hAnsi="宋体" w:eastAsia="宋体" w:cs="宋体"/>
                <w:kern w:val="2"/>
                <w:sz w:val="21"/>
                <w:szCs w:val="24"/>
                <w:bdr w:val="none" w:color="auto" w:sz="0" w:space="0"/>
                <w:lang w:val="en-US" w:eastAsia="zh-CN" w:bidi="ar"/>
              </w:rPr>
              <w:t>（3）投标人的财务状况符合招标文件规定。</w:t>
            </w:r>
          </w:p>
          <w:p>
            <w:pPr>
              <w:keepNext w:val="0"/>
              <w:keepLines w:val="0"/>
              <w:widowControl w:val="0"/>
              <w:suppressLineNumbers w:val="0"/>
              <w:spacing w:before="0" w:beforeAutospacing="0" w:after="0" w:afterAutospacing="0" w:line="360" w:lineRule="atLeast"/>
              <w:ind w:left="0" w:right="0" w:firstLine="420" w:firstLineChars="200"/>
              <w:jc w:val="both"/>
              <w:rPr>
                <w:rFonts w:hint="eastAsia" w:ascii="宋体" w:hAnsi="宋体" w:eastAsia="宋体" w:cs="宋体"/>
                <w:bdr w:val="none" w:color="auto" w:sz="0" w:space="0"/>
                <w:lang w:val="en-US"/>
              </w:rPr>
            </w:pPr>
            <w:r>
              <w:rPr>
                <w:rFonts w:hint="eastAsia" w:ascii="宋体" w:hAnsi="宋体" w:eastAsia="宋体" w:cs="宋体"/>
                <w:kern w:val="2"/>
                <w:sz w:val="21"/>
                <w:szCs w:val="24"/>
                <w:bdr w:val="none" w:color="auto" w:sz="0" w:space="0"/>
                <w:lang w:val="en-US" w:eastAsia="zh-CN" w:bidi="ar"/>
              </w:rPr>
              <w:t>（4）投标人的类似项目业绩符合招标文件规定。</w:t>
            </w:r>
          </w:p>
          <w:p>
            <w:pPr>
              <w:keepNext w:val="0"/>
              <w:keepLines w:val="0"/>
              <w:widowControl w:val="0"/>
              <w:suppressLineNumbers w:val="0"/>
              <w:spacing w:before="0" w:beforeAutospacing="0" w:after="0" w:afterAutospacing="0" w:line="360" w:lineRule="atLeast"/>
              <w:ind w:left="0" w:right="0" w:firstLine="420" w:firstLineChars="200"/>
              <w:jc w:val="both"/>
              <w:rPr>
                <w:rFonts w:hint="eastAsia" w:ascii="宋体" w:hAnsi="宋体" w:eastAsia="宋体" w:cs="宋体"/>
                <w:bdr w:val="none" w:color="auto" w:sz="0" w:space="0"/>
                <w:lang w:val="en-US"/>
              </w:rPr>
            </w:pPr>
            <w:r>
              <w:rPr>
                <w:rFonts w:hint="eastAsia" w:ascii="宋体" w:hAnsi="宋体" w:eastAsia="宋体" w:cs="宋体"/>
                <w:kern w:val="2"/>
                <w:sz w:val="21"/>
                <w:szCs w:val="24"/>
                <w:bdr w:val="none" w:color="auto" w:sz="0" w:space="0"/>
                <w:lang w:val="en-US" w:eastAsia="zh-CN" w:bidi="ar"/>
              </w:rPr>
              <w:t>（5）投标人的信誉符合招标文件规定。</w:t>
            </w:r>
          </w:p>
          <w:p>
            <w:pPr>
              <w:keepNext w:val="0"/>
              <w:keepLines w:val="0"/>
              <w:widowControl w:val="0"/>
              <w:suppressLineNumbers w:val="0"/>
              <w:spacing w:before="0" w:beforeAutospacing="0" w:after="0" w:afterAutospacing="0" w:line="360" w:lineRule="atLeast"/>
              <w:ind w:left="0" w:right="0" w:firstLine="420" w:firstLineChars="200"/>
              <w:jc w:val="both"/>
              <w:rPr>
                <w:rFonts w:hint="eastAsia" w:ascii="宋体" w:hAnsi="宋体" w:eastAsia="宋体" w:cs="宋体"/>
                <w:bdr w:val="none" w:color="auto" w:sz="0" w:space="0"/>
                <w:lang w:val="en-US"/>
              </w:rPr>
            </w:pPr>
            <w:r>
              <w:rPr>
                <w:rFonts w:hint="eastAsia" w:ascii="宋体" w:hAnsi="宋体" w:eastAsia="宋体" w:cs="宋体"/>
                <w:kern w:val="2"/>
                <w:sz w:val="21"/>
                <w:szCs w:val="24"/>
                <w:bdr w:val="none" w:color="auto" w:sz="0" w:space="0"/>
                <w:lang w:val="en-US" w:eastAsia="zh-CN" w:bidi="ar"/>
              </w:rPr>
              <w:t>（6）投标人的项目总负责人、技术总负责人、设计负责人和施工负责人资格、在岗情况符合招标文件规定。</w:t>
            </w:r>
          </w:p>
          <w:p>
            <w:pPr>
              <w:keepNext w:val="0"/>
              <w:keepLines w:val="0"/>
              <w:widowControl w:val="0"/>
              <w:suppressLineNumbers w:val="0"/>
              <w:spacing w:before="0" w:beforeAutospacing="0" w:after="0" w:afterAutospacing="0" w:line="360" w:lineRule="atLeast"/>
              <w:ind w:left="0" w:right="0" w:firstLine="420" w:firstLineChars="200"/>
              <w:jc w:val="both"/>
              <w:rPr>
                <w:rFonts w:hint="eastAsia" w:ascii="宋体" w:hAnsi="宋体" w:eastAsia="宋体" w:cs="宋体"/>
                <w:bdr w:val="none" w:color="auto" w:sz="0" w:space="0"/>
                <w:lang w:val="en-US"/>
              </w:rPr>
            </w:pPr>
            <w:r>
              <w:rPr>
                <w:rFonts w:hint="eastAsia" w:ascii="宋体" w:hAnsi="宋体" w:eastAsia="宋体" w:cs="宋体"/>
                <w:kern w:val="2"/>
                <w:sz w:val="21"/>
                <w:szCs w:val="24"/>
                <w:bdr w:val="none" w:color="auto" w:sz="0" w:space="0"/>
                <w:lang w:val="en-US" w:eastAsia="zh-CN" w:bidi="ar"/>
              </w:rPr>
              <w:t>（7）投标人的其他要求符合招标文件规定。</w:t>
            </w:r>
            <w:r>
              <w:rPr>
                <w:rStyle w:val="11"/>
                <w:rFonts w:hint="eastAsia" w:ascii="宋体" w:hAnsi="宋体" w:eastAsia="宋体" w:cs="宋体"/>
                <w:kern w:val="2"/>
                <w:sz w:val="21"/>
                <w:szCs w:val="24"/>
                <w:bdr w:val="none" w:color="auto" w:sz="0" w:space="0"/>
                <w:lang w:val="en-US" w:eastAsia="zh-CN" w:bidi="ar"/>
              </w:rPr>
              <w:footnoteReference w:id="11"/>
            </w:r>
          </w:p>
          <w:p>
            <w:pPr>
              <w:keepNext w:val="0"/>
              <w:keepLines w:val="0"/>
              <w:widowControl w:val="0"/>
              <w:suppressLineNumbers w:val="0"/>
              <w:spacing w:before="0" w:beforeAutospacing="0" w:after="0" w:afterAutospacing="0" w:line="360" w:lineRule="atLeast"/>
              <w:ind w:left="0" w:right="0" w:firstLine="420" w:firstLineChars="200"/>
              <w:jc w:val="both"/>
              <w:rPr>
                <w:rFonts w:hint="eastAsia" w:ascii="宋体" w:hAnsi="宋体" w:eastAsia="宋体" w:cs="宋体"/>
                <w:bdr w:val="none" w:color="auto" w:sz="0" w:space="0"/>
                <w:lang w:val="en-US"/>
              </w:rPr>
            </w:pPr>
            <w:r>
              <w:rPr>
                <w:rFonts w:hint="eastAsia" w:ascii="宋体" w:hAnsi="宋体" w:eastAsia="宋体" w:cs="宋体"/>
                <w:kern w:val="2"/>
                <w:sz w:val="21"/>
                <w:szCs w:val="24"/>
                <w:bdr w:val="none" w:color="auto" w:sz="0" w:space="0"/>
                <w:lang w:val="en-US" w:eastAsia="zh-CN" w:bidi="ar"/>
              </w:rPr>
              <w:t>（8）投标人不存在第二章“投标人须知”第1.4.3项或第1.4.4项规定的任何一种情形。</w:t>
            </w:r>
          </w:p>
          <w:p>
            <w:pPr>
              <w:keepNext w:val="0"/>
              <w:keepLines w:val="0"/>
              <w:widowControl w:val="0"/>
              <w:suppressLineNumbers w:val="0"/>
              <w:spacing w:before="0" w:beforeAutospacing="0" w:after="0" w:afterAutospacing="0" w:line="360" w:lineRule="atLeast"/>
              <w:ind w:left="0" w:right="0" w:firstLine="420" w:firstLineChars="200"/>
              <w:jc w:val="both"/>
              <w:rPr>
                <w:rFonts w:hint="eastAsia" w:ascii="宋体" w:hAnsi="宋体" w:eastAsia="宋体" w:cs="宋体"/>
                <w:bdr w:val="none" w:color="auto" w:sz="0" w:space="0"/>
                <w:lang w:val="en-US"/>
              </w:rPr>
            </w:pPr>
            <w:r>
              <w:rPr>
                <w:rFonts w:hint="eastAsia" w:ascii="宋体" w:hAnsi="宋体" w:eastAsia="宋体" w:cs="宋体"/>
                <w:kern w:val="2"/>
                <w:sz w:val="21"/>
                <w:szCs w:val="24"/>
                <w:bdr w:val="none" w:color="auto" w:sz="0" w:space="0"/>
                <w:lang w:val="en-US" w:eastAsia="zh-CN" w:bidi="ar"/>
              </w:rPr>
              <w:t>（9）投标人符合第二章“投标人须知”第1.4.5项规定。</w:t>
            </w:r>
            <w:r>
              <w:rPr>
                <w:rStyle w:val="11"/>
                <w:rFonts w:hint="eastAsia" w:ascii="宋体" w:hAnsi="宋体" w:eastAsia="宋体" w:cs="宋体"/>
                <w:kern w:val="2"/>
                <w:sz w:val="21"/>
                <w:szCs w:val="24"/>
                <w:bdr w:val="none" w:color="auto" w:sz="0" w:space="0"/>
                <w:lang w:val="en-US" w:eastAsia="zh-CN" w:bidi="ar"/>
              </w:rPr>
              <w:footnoteReference w:id="12"/>
            </w:r>
          </w:p>
          <w:p>
            <w:pPr>
              <w:keepNext w:val="0"/>
              <w:keepLines w:val="0"/>
              <w:widowControl w:val="0"/>
              <w:suppressLineNumbers w:val="0"/>
              <w:spacing w:before="0" w:beforeAutospacing="0" w:after="0" w:afterAutospacing="0" w:line="360" w:lineRule="atLeast"/>
              <w:ind w:left="0" w:right="0" w:firstLine="420" w:firstLineChars="200"/>
              <w:jc w:val="both"/>
              <w:rPr>
                <w:rFonts w:hint="eastAsia" w:ascii="宋体" w:hAnsi="宋体" w:eastAsia="宋体" w:cs="宋体"/>
                <w:bdr w:val="none" w:color="auto" w:sz="0" w:space="0"/>
                <w:lang w:val="en-US"/>
              </w:rPr>
            </w:pPr>
            <w:r>
              <w:rPr>
                <w:rFonts w:hint="eastAsia" w:ascii="宋体" w:hAnsi="宋体" w:eastAsia="宋体" w:cs="宋体"/>
                <w:kern w:val="2"/>
                <w:sz w:val="21"/>
                <w:szCs w:val="24"/>
                <w:bdr w:val="none" w:color="auto" w:sz="0" w:space="0"/>
                <w:lang w:val="en-US" w:eastAsia="zh-CN" w:bidi="ar"/>
              </w:rPr>
              <w:t>仅持建筑工程施工总承包三级或以上资质的联合体成员，对第二章“投标人须知”第1.4.5项不做要求。</w:t>
            </w:r>
          </w:p>
          <w:p>
            <w:pPr>
              <w:keepNext w:val="0"/>
              <w:keepLines w:val="0"/>
              <w:widowControl w:val="0"/>
              <w:suppressLineNumbers w:val="0"/>
              <w:spacing w:before="0" w:beforeAutospacing="0" w:after="0" w:afterAutospacing="0" w:line="360" w:lineRule="atLeast"/>
              <w:ind w:left="0" w:right="0" w:firstLine="420" w:firstLineChars="200"/>
              <w:jc w:val="both"/>
              <w:rPr>
                <w:szCs w:val="21"/>
                <w:bdr w:val="none" w:color="auto" w:sz="0" w:space="0"/>
                <w:lang w:val="en-US"/>
              </w:rPr>
            </w:pPr>
            <w:r>
              <w:rPr>
                <w:rFonts w:hint="eastAsia" w:ascii="宋体" w:hAnsi="宋体" w:eastAsia="宋体" w:cs="宋体"/>
                <w:kern w:val="2"/>
                <w:sz w:val="21"/>
                <w:szCs w:val="24"/>
                <w:bdr w:val="none" w:color="auto" w:sz="0" w:space="0"/>
                <w:lang w:val="en-US" w:eastAsia="zh-CN" w:bidi="ar"/>
              </w:rPr>
              <w:t>（10）以联合体形式参与投标的，联合体各方均未再以自己名义单独或参加其他联合体在同一标段中投标；独立参与投标的，投标人未同时参加联合体在同一标段中投标。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808" w:hRule="atLeast"/>
        </w:trPr>
        <w:tc>
          <w:tcPr>
            <w:tcW w:w="944" w:type="pct"/>
            <w:gridSpan w:val="4"/>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条款号</w:t>
            </w:r>
          </w:p>
        </w:tc>
        <w:tc>
          <w:tcPr>
            <w:tcW w:w="981"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条款内容</w:t>
            </w:r>
          </w:p>
        </w:tc>
        <w:tc>
          <w:tcPr>
            <w:tcW w:w="3074" w:type="pct"/>
            <w:gridSpan w:val="3"/>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493" w:hRule="atLeast"/>
        </w:trPr>
        <w:tc>
          <w:tcPr>
            <w:tcW w:w="944" w:type="pct"/>
            <w:gridSpan w:val="4"/>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2.2.1</w:t>
            </w:r>
          </w:p>
        </w:tc>
        <w:tc>
          <w:tcPr>
            <w:tcW w:w="981"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第一个信封评分分值构成（总分</w:t>
            </w:r>
            <w:r>
              <w:rPr>
                <w:rFonts w:hint="default" w:ascii="Times New Roman" w:hAnsi="Times New Roman" w:eastAsia="宋体" w:cs="Times New Roman"/>
                <w:kern w:val="2"/>
                <w:sz w:val="21"/>
                <w:szCs w:val="21"/>
                <w:bdr w:val="none" w:color="auto" w:sz="0" w:space="0"/>
                <w:lang w:val="en-US" w:eastAsia="zh-CN" w:bidi="ar"/>
              </w:rPr>
              <w:t>100</w:t>
            </w:r>
            <w:r>
              <w:rPr>
                <w:rFonts w:hint="eastAsia" w:ascii="Times New Roman" w:hAnsi="Times New Roman" w:eastAsia="宋体" w:cs="宋体"/>
                <w:kern w:val="2"/>
                <w:sz w:val="21"/>
                <w:szCs w:val="21"/>
                <w:bdr w:val="none" w:color="auto" w:sz="0" w:space="0"/>
                <w:lang w:val="en-US" w:eastAsia="zh-CN" w:bidi="ar"/>
              </w:rPr>
              <w:t>分）</w:t>
            </w:r>
          </w:p>
        </w:tc>
        <w:tc>
          <w:tcPr>
            <w:tcW w:w="3074" w:type="pct"/>
            <w:gridSpan w:val="3"/>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40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类似项目业绩：</w:t>
            </w:r>
            <w:r>
              <w:rPr>
                <w:rFonts w:hint="eastAsia" w:ascii="宋体" w:hAnsi="Times New Roman" w:eastAsia="宋体" w:cs="宋体"/>
                <w:kern w:val="0"/>
                <w:sz w:val="21"/>
                <w:szCs w:val="21"/>
                <w:u w:val="single"/>
                <w:bdr w:val="none" w:color="auto" w:sz="0" w:space="0"/>
                <w:lang w:val="en-US" w:eastAsia="zh-CN" w:bidi="ar"/>
              </w:rPr>
              <w:t xml:space="preserve"> 30 </w:t>
            </w:r>
            <w:r>
              <w:rPr>
                <w:rFonts w:hint="eastAsia" w:ascii="Times New Roman" w:hAnsi="Times New Roman" w:eastAsia="宋体" w:cs="宋体"/>
                <w:kern w:val="2"/>
                <w:sz w:val="21"/>
                <w:szCs w:val="21"/>
                <w:bdr w:val="none" w:color="auto" w:sz="0" w:space="0"/>
                <w:lang w:val="en-US" w:eastAsia="zh-CN" w:bidi="ar"/>
              </w:rPr>
              <w:t>分；</w:t>
            </w:r>
            <w:r>
              <w:rPr>
                <w:rFonts w:hint="default" w:ascii="Times New Roman" w:hAnsi="Times New Roman" w:eastAsia="宋体" w:cs="Times New Roman"/>
                <w:kern w:val="2"/>
                <w:sz w:val="21"/>
                <w:szCs w:val="21"/>
                <w:bdr w:val="none" w:color="auto" w:sz="0" w:space="0"/>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szCs w:val="21"/>
                <w:bdr w:val="none" w:color="auto" w:sz="0" w:space="0"/>
                <w:lang w:val="en-US"/>
              </w:rPr>
            </w:pPr>
            <w:r>
              <w:rPr>
                <w:rFonts w:hint="eastAsia" w:ascii="宋体" w:hAnsi="Times New Roman" w:eastAsia="宋体" w:cs="宋体"/>
                <w:kern w:val="0"/>
                <w:sz w:val="21"/>
                <w:szCs w:val="21"/>
                <w:bdr w:val="none" w:color="auto" w:sz="0" w:space="0"/>
                <w:lang w:val="en-US" w:eastAsia="zh-CN" w:bidi="ar"/>
              </w:rPr>
              <w:t>技术能力：</w:t>
            </w:r>
            <w:r>
              <w:rPr>
                <w:rFonts w:hint="eastAsia" w:ascii="宋体" w:hAnsi="Times New Roman" w:eastAsia="宋体" w:cs="宋体"/>
                <w:kern w:val="0"/>
                <w:sz w:val="21"/>
                <w:szCs w:val="21"/>
                <w:u w:val="single"/>
                <w:bdr w:val="none" w:color="auto" w:sz="0" w:space="0"/>
                <w:lang w:val="en-US" w:eastAsia="zh-CN" w:bidi="ar"/>
              </w:rPr>
              <w:t xml:space="preserve"> 10 </w:t>
            </w:r>
            <w:r>
              <w:rPr>
                <w:rFonts w:hint="eastAsia" w:ascii="宋体" w:hAnsi="Times New Roman" w:eastAsia="宋体" w:cs="宋体"/>
                <w:kern w:val="0"/>
                <w:sz w:val="21"/>
                <w:szCs w:val="21"/>
                <w:bdr w:val="none" w:color="auto" w:sz="0" w:space="0"/>
                <w:lang w:val="en-US" w:eastAsia="zh-CN" w:bidi="ar"/>
              </w:rPr>
              <w:t>分</w:t>
            </w:r>
            <w:r>
              <w:rPr>
                <w:rFonts w:hint="eastAsia" w:ascii="Times New Roman" w:hAnsi="Times New Roman" w:eastAsia="宋体" w:cs="宋体"/>
                <w:kern w:val="2"/>
                <w:sz w:val="21"/>
                <w:szCs w:val="21"/>
                <w:bdr w:val="none" w:color="auto" w:sz="0" w:space="0"/>
                <w:lang w:val="en-US" w:eastAsia="zh-CN" w:bidi="ar"/>
              </w:rPr>
              <w:t>；</w:t>
            </w:r>
          </w:p>
          <w:p>
            <w:pPr>
              <w:keepNext w:val="0"/>
              <w:keepLines w:val="0"/>
              <w:widowControl w:val="0"/>
              <w:suppressLineNumbers w:val="0"/>
              <w:spacing w:before="0" w:beforeAutospacing="0" w:after="0" w:afterAutospacing="0" w:line="400" w:lineRule="exact"/>
              <w:ind w:left="0" w:right="0"/>
              <w:jc w:val="both"/>
              <w:rPr>
                <w:szCs w:val="21"/>
                <w:bdr w:val="none" w:color="auto" w:sz="0" w:space="0"/>
                <w:lang w:val="en-US"/>
              </w:rPr>
            </w:pPr>
            <w:r>
              <w:rPr>
                <w:rFonts w:hint="eastAsia" w:ascii="宋体" w:hAnsi="Times New Roman" w:eastAsia="宋体" w:cs="宋体"/>
                <w:kern w:val="0"/>
                <w:sz w:val="21"/>
                <w:szCs w:val="21"/>
                <w:bdr w:val="none" w:color="auto" w:sz="0" w:space="0"/>
                <w:lang w:val="en-US" w:eastAsia="zh-CN" w:bidi="ar"/>
              </w:rPr>
              <w:t>设计施工总承包方案</w:t>
            </w:r>
            <w:r>
              <w:rPr>
                <w:rFonts w:hint="eastAsia" w:ascii="Times New Roman" w:hAnsi="Times New Roman" w:eastAsia="宋体" w:cs="宋体"/>
                <w:kern w:val="2"/>
                <w:sz w:val="21"/>
                <w:szCs w:val="21"/>
                <w:bdr w:val="none" w:color="auto" w:sz="0" w:space="0"/>
                <w:lang w:val="en-US" w:eastAsia="zh-CN" w:bidi="ar"/>
              </w:rPr>
              <w:t>：</w:t>
            </w:r>
            <w:r>
              <w:rPr>
                <w:rFonts w:hint="eastAsia" w:ascii="宋体" w:hAnsi="Times New Roman" w:eastAsia="宋体" w:cs="宋体"/>
                <w:kern w:val="0"/>
                <w:sz w:val="21"/>
                <w:szCs w:val="21"/>
                <w:u w:val="single"/>
                <w:bdr w:val="none" w:color="auto" w:sz="0" w:space="0"/>
                <w:lang w:val="en-US" w:eastAsia="zh-CN" w:bidi="ar"/>
              </w:rPr>
              <w:t xml:space="preserve">40 </w:t>
            </w:r>
            <w:r>
              <w:rPr>
                <w:rFonts w:hint="eastAsia" w:ascii="宋体" w:hAnsi="Times New Roman" w:eastAsia="宋体" w:cs="宋体"/>
                <w:kern w:val="0"/>
                <w:sz w:val="21"/>
                <w:szCs w:val="21"/>
                <w:bdr w:val="none" w:color="auto" w:sz="0" w:space="0"/>
                <w:lang w:val="en-US" w:eastAsia="zh-CN" w:bidi="ar"/>
              </w:rPr>
              <w:t>分</w:t>
            </w:r>
            <w:r>
              <w:rPr>
                <w:rFonts w:hint="eastAsia" w:ascii="Times New Roman" w:hAnsi="Times New Roman" w:eastAsia="宋体" w:cs="宋体"/>
                <w:kern w:val="2"/>
                <w:sz w:val="21"/>
                <w:szCs w:val="21"/>
                <w:bdr w:val="none" w:color="auto" w:sz="0" w:space="0"/>
                <w:lang w:val="en-US" w:eastAsia="zh-CN" w:bidi="ar"/>
              </w:rPr>
              <w:t>；</w:t>
            </w:r>
          </w:p>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其他因素：履约信誉：</w:t>
            </w:r>
            <w:r>
              <w:rPr>
                <w:rFonts w:hint="default" w:ascii="Times New Roman" w:hAnsi="Times New Roman" w:eastAsia="宋体" w:cs="Times New Roman"/>
                <w:kern w:val="2"/>
                <w:sz w:val="21"/>
                <w:szCs w:val="21"/>
                <w:u w:val="single"/>
                <w:bdr w:val="none" w:color="auto" w:sz="0" w:space="0"/>
                <w:lang w:val="en-US" w:eastAsia="zh-CN" w:bidi="ar"/>
              </w:rPr>
              <w:t xml:space="preserve"> </w:t>
            </w:r>
            <w:r>
              <w:rPr>
                <w:rFonts w:hint="eastAsia" w:ascii="宋体" w:hAnsi="Times New Roman" w:eastAsia="宋体" w:cs="宋体"/>
                <w:kern w:val="0"/>
                <w:sz w:val="21"/>
                <w:szCs w:val="21"/>
                <w:u w:val="single"/>
                <w:bdr w:val="none" w:color="auto" w:sz="0" w:space="0"/>
                <w:lang w:val="en-US" w:eastAsia="zh-CN" w:bidi="ar"/>
              </w:rPr>
              <w:t>20</w:t>
            </w:r>
            <w:r>
              <w:rPr>
                <w:rFonts w:hint="default" w:ascii="Times New Roman" w:hAnsi="Times New Roman" w:eastAsia="宋体" w:cs="Times New Roman"/>
                <w:kern w:val="2"/>
                <w:sz w:val="21"/>
                <w:szCs w:val="21"/>
                <w:u w:val="single"/>
                <w:bdr w:val="none" w:color="auto" w:sz="0" w:space="0"/>
                <w:lang w:val="en-US" w:eastAsia="zh-CN" w:bidi="ar"/>
              </w:rPr>
              <w:t xml:space="preserve"> </w:t>
            </w:r>
            <w:r>
              <w:rPr>
                <w:rFonts w:hint="eastAsia" w:ascii="Times New Roman" w:hAnsi="Times New Roman" w:eastAsia="宋体" w:cs="宋体"/>
                <w:kern w:val="2"/>
                <w:sz w:val="21"/>
                <w:szCs w:val="21"/>
                <w:bdr w:val="none" w:color="auto" w:sz="0" w:space="0"/>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684" w:hRule="atLeast"/>
        </w:trPr>
        <w:tc>
          <w:tcPr>
            <w:tcW w:w="944" w:type="pct"/>
            <w:gridSpan w:val="4"/>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2.2.3</w:t>
            </w:r>
          </w:p>
        </w:tc>
        <w:tc>
          <w:tcPr>
            <w:tcW w:w="981"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第二个信封详细评审标准</w:t>
            </w:r>
          </w:p>
        </w:tc>
        <w:tc>
          <w:tcPr>
            <w:tcW w:w="3074" w:type="pct"/>
            <w:gridSpan w:val="3"/>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40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评标价计算公式：</w:t>
            </w:r>
          </w:p>
          <w:p>
            <w:pPr>
              <w:keepNext w:val="0"/>
              <w:keepLines w:val="0"/>
              <w:widowControl w:val="0"/>
              <w:suppressLineNumbers w:val="0"/>
              <w:spacing w:before="0" w:beforeAutospacing="0" w:after="0" w:afterAutospacing="0" w:line="40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评标价</w:t>
            </w:r>
            <w:r>
              <w:rPr>
                <w:rFonts w:hint="default" w:ascii="Times New Roman" w:hAnsi="Times New Roman" w:eastAsia="宋体" w:cs="Times New Roman"/>
                <w:kern w:val="2"/>
                <w:sz w:val="21"/>
                <w:szCs w:val="21"/>
                <w:bdr w:val="none" w:color="auto" w:sz="0" w:space="0"/>
                <w:lang w:val="en-US" w:eastAsia="zh-CN" w:bidi="ar"/>
              </w:rPr>
              <w:t>=</w:t>
            </w:r>
            <w:r>
              <w:rPr>
                <w:rFonts w:hint="eastAsia" w:ascii="Times New Roman" w:hAnsi="Times New Roman" w:eastAsia="宋体" w:cs="宋体"/>
                <w:kern w:val="2"/>
                <w:sz w:val="21"/>
                <w:szCs w:val="21"/>
                <w:bdr w:val="none" w:color="auto" w:sz="0" w:space="0"/>
                <w:lang w:val="en-US" w:eastAsia="zh-CN" w:bidi="ar"/>
              </w:rPr>
              <w:t>投标函文字报价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825" w:hRule="atLeast"/>
        </w:trPr>
        <w:tc>
          <w:tcPr>
            <w:tcW w:w="944" w:type="pct"/>
            <w:gridSpan w:val="4"/>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3.2.4</w:t>
            </w:r>
          </w:p>
        </w:tc>
        <w:tc>
          <w:tcPr>
            <w:tcW w:w="981"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通过第一个信封详细评审的投标人数量</w:t>
            </w:r>
          </w:p>
        </w:tc>
        <w:tc>
          <w:tcPr>
            <w:tcW w:w="3074" w:type="pct"/>
            <w:gridSpan w:val="3"/>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40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按照投标人的商务和技术得分由高到低排序，选择前</w:t>
            </w:r>
            <w:r>
              <w:rPr>
                <w:rFonts w:hint="default" w:ascii="Times New Roman" w:hAnsi="Times New Roman" w:eastAsia="宋体" w:cs="Times New Roman"/>
                <w:kern w:val="2"/>
                <w:sz w:val="21"/>
                <w:szCs w:val="21"/>
                <w:u w:val="single"/>
                <w:bdr w:val="none" w:color="auto" w:sz="0" w:space="0"/>
                <w:lang w:val="en-US" w:eastAsia="zh-CN" w:bidi="ar"/>
              </w:rPr>
              <w:t xml:space="preserve"> 3 </w:t>
            </w:r>
            <w:r>
              <w:rPr>
                <w:rFonts w:hint="eastAsia" w:ascii="Times New Roman" w:hAnsi="Times New Roman" w:eastAsia="宋体" w:cs="宋体"/>
                <w:kern w:val="2"/>
                <w:sz w:val="21"/>
                <w:szCs w:val="21"/>
                <w:bdr w:val="none" w:color="auto" w:sz="0" w:space="0"/>
                <w:lang w:val="en-US" w:eastAsia="zh-CN" w:bidi="ar"/>
              </w:rPr>
              <w:t>名</w:t>
            </w:r>
            <w:r>
              <w:rPr>
                <w:rStyle w:val="11"/>
                <w:rFonts w:ascii="Times New Roman" w:hAnsi="Times New Roman" w:eastAsia="宋体" w:cs="Times New Roman"/>
                <w:kern w:val="2"/>
                <w:sz w:val="21"/>
                <w:szCs w:val="21"/>
                <w:bdr w:val="none" w:color="auto" w:sz="0" w:space="0"/>
                <w:lang w:val="en-US" w:eastAsia="zh-CN" w:bidi="ar"/>
              </w:rPr>
              <w:footnoteReference w:id="13"/>
            </w:r>
            <w:r>
              <w:rPr>
                <w:rFonts w:hint="eastAsia" w:ascii="Times New Roman" w:hAnsi="Times New Roman" w:eastAsia="宋体" w:cs="宋体"/>
                <w:szCs w:val="21"/>
                <w:bdr w:val="none" w:color="auto" w:sz="0" w:space="0"/>
              </w:rPr>
              <w:t>通过详细评审。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593" w:hRule="atLeast"/>
        </w:trPr>
        <w:tc>
          <w:tcPr>
            <w:tcW w:w="2934" w:type="pct"/>
            <w:gridSpan w:val="9"/>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评分因素与权重分值</w:t>
            </w:r>
            <w:r>
              <w:rPr>
                <w:rStyle w:val="11"/>
                <w:rFonts w:ascii="Times New Roman" w:hAnsi="Times New Roman" w:eastAsia="宋体" w:cs="Times New Roman"/>
                <w:b/>
                <w:bCs w:val="0"/>
                <w:kern w:val="2"/>
                <w:sz w:val="21"/>
                <w:szCs w:val="21"/>
                <w:bdr w:val="none" w:color="auto" w:sz="0" w:space="0"/>
                <w:lang w:val="en-US" w:eastAsia="zh-CN" w:bidi="ar"/>
              </w:rPr>
              <w:footnoteReference w:id="14"/>
            </w:r>
          </w:p>
        </w:tc>
        <w:tc>
          <w:tcPr>
            <w:tcW w:w="2066" w:type="pct"/>
            <w:vMerge w:val="restart"/>
            <w:tcBorders>
              <w:top w:val="single" w:color="auto" w:sz="6" w:space="0"/>
              <w:left w:val="single" w:color="auto" w:sz="6" w:space="0"/>
              <w:bottom w:val="single" w:color="auto" w:sz="6" w:space="0"/>
              <w:right w:val="single" w:color="auto" w:sz="12" w:space="0"/>
            </w:tcBorders>
            <w:shd w:val="clear"/>
            <w:vAlign w:val="center"/>
          </w:tcPr>
          <w:p>
            <w:pPr>
              <w:keepNext/>
              <w:keepLines w:val="0"/>
              <w:widowControl w:val="0"/>
              <w:suppressLineNumbers w:val="0"/>
              <w:snapToGrid w:val="0"/>
              <w:spacing w:before="0" w:beforeAutospacing="0" w:after="0" w:afterAutospacing="0" w:line="400" w:lineRule="exact"/>
              <w:ind w:left="0" w:right="0"/>
              <w:jc w:val="center"/>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843" w:hRule="atLeast"/>
        </w:trPr>
        <w:tc>
          <w:tcPr>
            <w:tcW w:w="499" w:type="pct"/>
            <w:gridSpan w:val="2"/>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both"/>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条款号</w:t>
            </w:r>
          </w:p>
        </w:tc>
        <w:tc>
          <w:tcPr>
            <w:tcW w:w="590"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both"/>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评分因素</w:t>
            </w:r>
          </w:p>
        </w:tc>
        <w:tc>
          <w:tcPr>
            <w:tcW w:w="590"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adjustRightInd w:val="0"/>
              <w:spacing w:before="0" w:beforeAutospacing="0" w:after="0" w:afterAutospacing="0"/>
              <w:ind w:left="0" w:right="0"/>
              <w:jc w:val="left"/>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评分因素权重分值</w:t>
            </w: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adjustRightInd w:val="0"/>
              <w:spacing w:before="0" w:beforeAutospacing="0" w:after="0" w:afterAutospacing="0"/>
              <w:ind w:left="0" w:right="0"/>
              <w:jc w:val="left"/>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各评分因素细分项</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分值</w:t>
            </w:r>
          </w:p>
        </w:tc>
        <w:tc>
          <w:tcPr>
            <w:tcW w:w="2066" w:type="pct"/>
            <w:vMerge w:val="continue"/>
            <w:tcBorders>
              <w:top w:val="single" w:color="auto" w:sz="6" w:space="0"/>
              <w:left w:val="single" w:color="auto" w:sz="6" w:space="0"/>
              <w:bottom w:val="single" w:color="auto" w:sz="6" w:space="0"/>
              <w:right w:val="single" w:color="auto" w:sz="12" w:space="0"/>
            </w:tcBorders>
            <w:shd w:val="clear"/>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275" w:hRule="atLeast"/>
        </w:trPr>
        <w:tc>
          <w:tcPr>
            <w:tcW w:w="499" w:type="pct"/>
            <w:gridSpan w:val="2"/>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2.2.2</w:t>
            </w: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w:t>
            </w:r>
          </w:p>
        </w:tc>
        <w:tc>
          <w:tcPr>
            <w:tcW w:w="590"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类似项目业绩</w:t>
            </w:r>
          </w:p>
        </w:tc>
        <w:tc>
          <w:tcPr>
            <w:tcW w:w="590"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30</w:t>
            </w:r>
            <w:r>
              <w:rPr>
                <w:rFonts w:hint="eastAsia" w:ascii="Times New Roman" w:hAnsi="Times New Roman" w:eastAsia="宋体" w:cs="宋体"/>
                <w:kern w:val="2"/>
                <w:sz w:val="21"/>
                <w:szCs w:val="21"/>
                <w:bdr w:val="none" w:color="auto" w:sz="0" w:space="0"/>
                <w:lang w:val="en-US" w:eastAsia="zh-CN" w:bidi="ar"/>
              </w:rPr>
              <w:t>分</w:t>
            </w: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类似项目业绩</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 xml:space="preserve">30 </w:t>
            </w:r>
            <w:r>
              <w:rPr>
                <w:rFonts w:hint="eastAsia" w:ascii="Times New Roman" w:hAnsi="Times New Roman" w:eastAsia="宋体" w:cs="宋体"/>
                <w:kern w:val="2"/>
                <w:sz w:val="21"/>
                <w:szCs w:val="21"/>
                <w:bdr w:val="none" w:color="auto" w:sz="0" w:space="0"/>
                <w:lang w:val="en-US" w:eastAsia="zh-CN" w:bidi="ar"/>
              </w:rPr>
              <w:t>分</w:t>
            </w:r>
          </w:p>
        </w:tc>
        <w:tc>
          <w:tcPr>
            <w:tcW w:w="2066" w:type="pc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企业业绩满足资格审查要求得基础分</w:t>
            </w:r>
            <w:r>
              <w:rPr>
                <w:rFonts w:hint="default" w:ascii="Times New Roman" w:hAnsi="Times New Roman" w:eastAsia="宋体" w:cs="Times New Roman"/>
                <w:kern w:val="2"/>
                <w:sz w:val="21"/>
                <w:szCs w:val="21"/>
                <w:bdr w:val="none" w:color="auto" w:sz="0" w:space="0"/>
                <w:lang w:val="en-US" w:eastAsia="zh-CN" w:bidi="ar"/>
              </w:rPr>
              <w:t>18</w:t>
            </w:r>
            <w:r>
              <w:rPr>
                <w:rFonts w:hint="eastAsia" w:ascii="Times New Roman" w:hAnsi="Times New Roman" w:eastAsia="宋体" w:cs="宋体"/>
                <w:kern w:val="2"/>
                <w:sz w:val="21"/>
                <w:szCs w:val="21"/>
                <w:bdr w:val="none" w:color="auto" w:sz="0" w:space="0"/>
                <w:lang w:val="en-US" w:eastAsia="zh-CN" w:bidi="ar"/>
              </w:rPr>
              <w:t>分；在满足资格审查要求的基础上：</w:t>
            </w:r>
          </w:p>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）近五年来（</w:t>
            </w:r>
            <w:r>
              <w:rPr>
                <w:rFonts w:hint="default" w:ascii="Times New Roman" w:hAnsi="Times New Roman" w:eastAsia="宋体" w:cs="Times New Roman"/>
                <w:kern w:val="2"/>
                <w:sz w:val="21"/>
                <w:szCs w:val="21"/>
                <w:bdr w:val="none" w:color="auto" w:sz="0" w:space="0"/>
                <w:lang w:val="en-US" w:eastAsia="zh-CN" w:bidi="ar"/>
              </w:rPr>
              <w:t>2018</w:t>
            </w:r>
            <w:r>
              <w:rPr>
                <w:rFonts w:hint="eastAsia" w:ascii="Times New Roman" w:hAnsi="Times New Roman" w:eastAsia="宋体" w:cs="宋体"/>
                <w:kern w:val="2"/>
                <w:sz w:val="21"/>
                <w:szCs w:val="21"/>
                <w:bdr w:val="none" w:color="auto" w:sz="0" w:space="0"/>
                <w:lang w:val="en-US" w:eastAsia="zh-CN" w:bidi="ar"/>
              </w:rPr>
              <w:t>年</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月</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日至投标文件递交截止时间止，以初步设计批复或施工图批复时间为准），投标人（或联合体成员）每多完成过</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条新建（或改建或扩建）的一级（或以上）公路工程的设计或勘察业绩加</w:t>
            </w:r>
            <w:r>
              <w:rPr>
                <w:rFonts w:hint="default" w:ascii="Times New Roman" w:hAnsi="Times New Roman" w:eastAsia="宋体" w:cs="Times New Roman"/>
                <w:kern w:val="2"/>
                <w:sz w:val="21"/>
                <w:szCs w:val="21"/>
                <w:bdr w:val="none" w:color="auto" w:sz="0" w:space="0"/>
                <w:lang w:val="en-US" w:eastAsia="zh-CN" w:bidi="ar"/>
              </w:rPr>
              <w:t>6</w:t>
            </w:r>
            <w:r>
              <w:rPr>
                <w:rFonts w:hint="eastAsia" w:ascii="Times New Roman" w:hAnsi="Times New Roman" w:eastAsia="宋体" w:cs="宋体"/>
                <w:kern w:val="2"/>
                <w:sz w:val="21"/>
                <w:szCs w:val="21"/>
                <w:bdr w:val="none" w:color="auto" w:sz="0" w:space="0"/>
                <w:lang w:val="en-US" w:eastAsia="zh-CN" w:bidi="ar"/>
              </w:rPr>
              <w:t>分，本项最多得</w:t>
            </w:r>
            <w:r>
              <w:rPr>
                <w:rFonts w:hint="default" w:ascii="Times New Roman" w:hAnsi="Times New Roman" w:eastAsia="宋体" w:cs="Times New Roman"/>
                <w:kern w:val="2"/>
                <w:sz w:val="21"/>
                <w:szCs w:val="21"/>
                <w:bdr w:val="none" w:color="auto" w:sz="0" w:space="0"/>
                <w:lang w:val="en-US" w:eastAsia="zh-CN" w:bidi="ar"/>
              </w:rPr>
              <w:t>6</w:t>
            </w:r>
            <w:r>
              <w:rPr>
                <w:rFonts w:hint="eastAsia" w:ascii="Times New Roman" w:hAnsi="Times New Roman" w:eastAsia="宋体" w:cs="宋体"/>
                <w:kern w:val="2"/>
                <w:sz w:val="21"/>
                <w:szCs w:val="21"/>
                <w:bdr w:val="none" w:color="auto" w:sz="0" w:space="0"/>
                <w:lang w:val="en-US" w:eastAsia="zh-CN" w:bidi="ar"/>
              </w:rPr>
              <w:t>分；</w:t>
            </w:r>
          </w:p>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）近五年来（</w:t>
            </w:r>
            <w:r>
              <w:rPr>
                <w:rFonts w:hint="default" w:ascii="Times New Roman" w:hAnsi="Times New Roman" w:eastAsia="宋体" w:cs="Times New Roman"/>
                <w:kern w:val="2"/>
                <w:sz w:val="21"/>
                <w:szCs w:val="21"/>
                <w:bdr w:val="none" w:color="auto" w:sz="0" w:space="0"/>
                <w:lang w:val="en-US" w:eastAsia="zh-CN" w:bidi="ar"/>
              </w:rPr>
              <w:t>2018</w:t>
            </w:r>
            <w:r>
              <w:rPr>
                <w:rFonts w:hint="eastAsia" w:ascii="Times New Roman" w:hAnsi="Times New Roman" w:eastAsia="宋体" w:cs="宋体"/>
                <w:kern w:val="2"/>
                <w:sz w:val="21"/>
                <w:szCs w:val="21"/>
                <w:bdr w:val="none" w:color="auto" w:sz="0" w:space="0"/>
                <w:lang w:val="en-US" w:eastAsia="zh-CN" w:bidi="ar"/>
              </w:rPr>
              <w:t>年</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月</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日起至投标文件递交截止时间止，以交工验收时间为准），投标人（或联合体成员）每多完成过</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个新建（或改建或扩建）一级或以上公路（包含路基工程和桥梁工程）施工业绩，或近五年来（</w:t>
            </w:r>
            <w:r>
              <w:rPr>
                <w:rFonts w:hint="default" w:ascii="Times New Roman" w:hAnsi="Times New Roman" w:eastAsia="宋体" w:cs="Times New Roman"/>
                <w:kern w:val="2"/>
                <w:sz w:val="21"/>
                <w:szCs w:val="21"/>
                <w:bdr w:val="none" w:color="auto" w:sz="0" w:space="0"/>
                <w:lang w:val="en-US" w:eastAsia="zh-CN" w:bidi="ar"/>
              </w:rPr>
              <w:t>2018</w:t>
            </w:r>
            <w:r>
              <w:rPr>
                <w:rFonts w:hint="eastAsia" w:ascii="Times New Roman" w:hAnsi="Times New Roman" w:eastAsia="宋体" w:cs="宋体"/>
                <w:kern w:val="2"/>
                <w:sz w:val="21"/>
                <w:szCs w:val="21"/>
                <w:bdr w:val="none" w:color="auto" w:sz="0" w:space="0"/>
                <w:lang w:val="en-US" w:eastAsia="zh-CN" w:bidi="ar"/>
              </w:rPr>
              <w:t>年</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月</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日起至投标文件递交截止时间止，以交工验收时间为准），投标人（或联合体成员）每多完成过</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个新建（或改建或扩建）一级或以上公路（沥青混凝土路面工程）施工业绩加</w:t>
            </w:r>
            <w:r>
              <w:rPr>
                <w:rFonts w:hint="default" w:ascii="Times New Roman" w:hAnsi="Times New Roman" w:eastAsia="宋体" w:cs="Times New Roman"/>
                <w:kern w:val="2"/>
                <w:sz w:val="21"/>
                <w:szCs w:val="21"/>
                <w:bdr w:val="none" w:color="auto" w:sz="0" w:space="0"/>
                <w:lang w:val="en-US" w:eastAsia="zh-CN" w:bidi="ar"/>
              </w:rPr>
              <w:t>6</w:t>
            </w:r>
            <w:r>
              <w:rPr>
                <w:rFonts w:hint="eastAsia" w:ascii="Times New Roman" w:hAnsi="Times New Roman" w:eastAsia="宋体" w:cs="宋体"/>
                <w:kern w:val="2"/>
                <w:sz w:val="21"/>
                <w:szCs w:val="21"/>
                <w:bdr w:val="none" w:color="auto" w:sz="0" w:space="0"/>
                <w:lang w:val="en-US" w:eastAsia="zh-CN" w:bidi="ar"/>
              </w:rPr>
              <w:t>分，本项最多得</w:t>
            </w:r>
            <w:r>
              <w:rPr>
                <w:rFonts w:hint="default" w:ascii="Times New Roman" w:hAnsi="Times New Roman" w:eastAsia="宋体" w:cs="Times New Roman"/>
                <w:kern w:val="2"/>
                <w:sz w:val="21"/>
                <w:szCs w:val="21"/>
                <w:bdr w:val="none" w:color="auto" w:sz="0" w:space="0"/>
                <w:lang w:val="en-US" w:eastAsia="zh-CN" w:bidi="ar"/>
              </w:rPr>
              <w:t>6</w:t>
            </w:r>
            <w:r>
              <w:rPr>
                <w:rFonts w:hint="eastAsia" w:ascii="Times New Roman" w:hAnsi="Times New Roman" w:eastAsia="宋体" w:cs="宋体"/>
                <w:kern w:val="2"/>
                <w:sz w:val="21"/>
                <w:szCs w:val="21"/>
                <w:bdr w:val="none" w:color="auto" w:sz="0" w:space="0"/>
                <w:lang w:val="en-US" w:eastAsia="zh-CN" w:bidi="ar"/>
              </w:rPr>
              <w:t>分；</w:t>
            </w:r>
          </w:p>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注：①上述业绩要求接受联合体业绩，但投标人在该联合体业绩中承担的工作内容必须满足以上业绩要求；</w:t>
            </w:r>
          </w:p>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②如勘察任务、设计任务和施工任务由联合体成员分别承担的，勘察业绩由承担勘察工作的联合体成员单位提供，设计业绩由承担设计工作的联合体成员单位提供，施工业绩由承担施工工作的联合体成员单位提供；如投标人提供的某一个业绩同时满足上述勘察、设计及施工业绩中的任意两项或以上要求的，则该业绩可分别计取；</w:t>
            </w:r>
          </w:p>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③如联合体成员单位按一定比例承担勘察任务或设计任务或施工任务的，则勘察或设计或施工业绩由任一单位提供均可；</w:t>
            </w:r>
          </w:p>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④如投标人提供的某一个业绩存在同一项目不同阶段勘察及设计成果的，只按其中</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个阶段的勘察及设计成果认定；</w:t>
            </w:r>
          </w:p>
          <w:p>
            <w:pPr>
              <w:keepNext w:val="0"/>
              <w:keepLines w:val="0"/>
              <w:widowControl w:val="0"/>
              <w:suppressLineNumbers w:val="0"/>
              <w:spacing w:before="0" w:beforeAutospacing="0" w:after="0" w:afterAutospacing="0" w:line="360" w:lineRule="auto"/>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⑤相关证明材料的有关要求请阅投标人须知前附表第</w:t>
            </w:r>
            <w:r>
              <w:rPr>
                <w:rFonts w:hint="default" w:ascii="Times New Roman" w:hAnsi="Times New Roman" w:eastAsia="宋体" w:cs="Times New Roman"/>
                <w:kern w:val="2"/>
                <w:sz w:val="21"/>
                <w:szCs w:val="21"/>
                <w:bdr w:val="none" w:color="auto" w:sz="0" w:space="0"/>
                <w:lang w:val="en-US" w:eastAsia="zh-CN" w:bidi="ar"/>
              </w:rPr>
              <w:t>3.5</w:t>
            </w:r>
            <w:r>
              <w:rPr>
                <w:rFonts w:hint="eastAsia" w:ascii="Times New Roman" w:hAnsi="Times New Roman" w:eastAsia="宋体" w:cs="宋体"/>
                <w:kern w:val="2"/>
                <w:sz w:val="21"/>
                <w:szCs w:val="21"/>
                <w:bdr w:val="none" w:color="auto" w:sz="0" w:space="0"/>
                <w:lang w:val="en-US" w:eastAsia="zh-CN" w:bidi="ar"/>
              </w:rPr>
              <w:t>项和第</w:t>
            </w:r>
            <w:r>
              <w:rPr>
                <w:rFonts w:hint="default" w:ascii="Times New Roman" w:hAnsi="Times New Roman" w:eastAsia="宋体" w:cs="Times New Roman"/>
                <w:kern w:val="2"/>
                <w:sz w:val="21"/>
                <w:szCs w:val="21"/>
                <w:bdr w:val="none" w:color="auto" w:sz="0" w:space="0"/>
                <w:lang w:val="en-US" w:eastAsia="zh-CN" w:bidi="ar"/>
              </w:rPr>
              <w:t>3.5.3</w:t>
            </w:r>
            <w:r>
              <w:rPr>
                <w:rFonts w:hint="eastAsia" w:ascii="Times New Roman" w:hAnsi="Times New Roman" w:eastAsia="宋体" w:cs="宋体"/>
                <w:kern w:val="2"/>
                <w:sz w:val="21"/>
                <w:szCs w:val="21"/>
                <w:bdr w:val="none" w:color="auto" w:sz="0" w:space="0"/>
                <w:lang w:val="en-US" w:eastAsia="zh-CN" w:bidi="ar"/>
              </w:rPr>
              <w:t>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395" w:hRule="atLeast"/>
        </w:trPr>
        <w:tc>
          <w:tcPr>
            <w:tcW w:w="2934" w:type="pct"/>
            <w:gridSpan w:val="9"/>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评分因素与权重分值</w:t>
            </w:r>
            <w:r>
              <w:rPr>
                <w:rStyle w:val="11"/>
                <w:rFonts w:ascii="Times New Roman" w:hAnsi="Times New Roman" w:eastAsia="宋体" w:cs="Times New Roman"/>
                <w:b/>
                <w:bCs w:val="0"/>
                <w:kern w:val="2"/>
                <w:sz w:val="21"/>
                <w:szCs w:val="21"/>
                <w:bdr w:val="none" w:color="auto" w:sz="0" w:space="0"/>
                <w:lang w:val="en-US" w:eastAsia="zh-CN" w:bidi="ar"/>
              </w:rPr>
              <w:footnoteReference w:id="15"/>
            </w:r>
          </w:p>
        </w:tc>
        <w:tc>
          <w:tcPr>
            <w:tcW w:w="2066" w:type="pct"/>
            <w:vMerge w:val="restar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842" w:hRule="atLeast"/>
        </w:trPr>
        <w:tc>
          <w:tcPr>
            <w:tcW w:w="499" w:type="pct"/>
            <w:gridSpan w:val="2"/>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条款号</w:t>
            </w:r>
          </w:p>
        </w:tc>
        <w:tc>
          <w:tcPr>
            <w:tcW w:w="590"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评分因素</w:t>
            </w:r>
          </w:p>
        </w:tc>
        <w:tc>
          <w:tcPr>
            <w:tcW w:w="590"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评分因素权重分值</w:t>
            </w: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各评分因素细分项</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分值</w:t>
            </w:r>
          </w:p>
        </w:tc>
        <w:tc>
          <w:tcPr>
            <w:tcW w:w="2066" w:type="pct"/>
            <w:vMerge w:val="continue"/>
            <w:tcBorders>
              <w:top w:val="single" w:color="auto" w:sz="6" w:space="0"/>
              <w:left w:val="single" w:color="auto" w:sz="6" w:space="0"/>
              <w:bottom w:val="single" w:color="auto" w:sz="6" w:space="0"/>
              <w:right w:val="single" w:color="auto" w:sz="12" w:space="0"/>
            </w:tcBorders>
            <w:shd w:val="clear"/>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3569" w:hRule="atLeast"/>
        </w:trPr>
        <w:tc>
          <w:tcPr>
            <w:tcW w:w="499" w:type="pct"/>
            <w:gridSpan w:val="2"/>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2.2.2</w:t>
            </w: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w:t>
            </w:r>
          </w:p>
        </w:tc>
        <w:tc>
          <w:tcPr>
            <w:tcW w:w="590"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技术能力</w:t>
            </w:r>
          </w:p>
        </w:tc>
        <w:tc>
          <w:tcPr>
            <w:tcW w:w="590"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10</w:t>
            </w:r>
            <w:r>
              <w:rPr>
                <w:rFonts w:hint="eastAsia" w:ascii="Times New Roman" w:hAnsi="Times New Roman" w:eastAsia="宋体" w:cs="宋体"/>
                <w:kern w:val="2"/>
                <w:sz w:val="21"/>
                <w:szCs w:val="21"/>
                <w:bdr w:val="none" w:color="auto" w:sz="0" w:space="0"/>
                <w:lang w:val="en-US" w:eastAsia="zh-CN" w:bidi="ar"/>
              </w:rPr>
              <w:t>分</w:t>
            </w: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技术能力</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10</w:t>
            </w:r>
            <w:r>
              <w:rPr>
                <w:rFonts w:hint="eastAsia" w:ascii="Times New Roman" w:hAnsi="Times New Roman" w:eastAsia="宋体" w:cs="宋体"/>
                <w:kern w:val="2"/>
                <w:sz w:val="21"/>
                <w:szCs w:val="21"/>
                <w:bdr w:val="none" w:color="auto" w:sz="0" w:space="0"/>
                <w:lang w:val="en-US" w:eastAsia="zh-CN" w:bidi="ar"/>
              </w:rPr>
              <w:t>分</w:t>
            </w:r>
          </w:p>
        </w:tc>
        <w:tc>
          <w:tcPr>
            <w:tcW w:w="2066" w:type="pc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3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）投标人满足资格审查要求得基础分</w:t>
            </w:r>
            <w:r>
              <w:rPr>
                <w:rFonts w:hint="default" w:ascii="Times New Roman" w:hAnsi="Times New Roman" w:eastAsia="宋体" w:cs="Times New Roman"/>
                <w:kern w:val="2"/>
                <w:sz w:val="21"/>
                <w:szCs w:val="21"/>
                <w:bdr w:val="none" w:color="auto" w:sz="0" w:space="0"/>
                <w:lang w:val="en-US" w:eastAsia="zh-CN" w:bidi="ar"/>
              </w:rPr>
              <w:t>9</w:t>
            </w:r>
            <w:r>
              <w:rPr>
                <w:rFonts w:hint="eastAsia" w:ascii="Times New Roman" w:hAnsi="Times New Roman" w:eastAsia="宋体" w:cs="宋体"/>
                <w:kern w:val="2"/>
                <w:sz w:val="21"/>
                <w:szCs w:val="21"/>
                <w:bdr w:val="none" w:color="auto" w:sz="0" w:space="0"/>
                <w:lang w:val="en-US" w:eastAsia="zh-CN" w:bidi="ar"/>
              </w:rPr>
              <w:t>分；（</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）在此基础上，投标人每具有下列所述的任何</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项均可加</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分，本项最多加</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分：与项目施工有关的国家级工法、专利（发明专利或实用新型专利）、国家或省级科学进步奖、国家级奖项（如国家优质工程金质奖、国家优质工程奖、鲁班奖、詹天佑奖、李春奖等）、主编或参编过国家、行业或地方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1253" w:hRule="atLeast"/>
        </w:trPr>
        <w:tc>
          <w:tcPr>
            <w:tcW w:w="499" w:type="pct"/>
            <w:gridSpan w:val="2"/>
            <w:vMerge w:val="restart"/>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2.2.2</w:t>
            </w: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3</w:t>
            </w:r>
            <w:r>
              <w:rPr>
                <w:rFonts w:hint="eastAsia" w:ascii="Times New Roman" w:hAnsi="Times New Roman" w:eastAsia="宋体" w:cs="宋体"/>
                <w:kern w:val="2"/>
                <w:sz w:val="21"/>
                <w:szCs w:val="21"/>
                <w:bdr w:val="none" w:color="auto" w:sz="0" w:space="0"/>
                <w:lang w:val="en-US" w:eastAsia="zh-CN" w:bidi="ar"/>
              </w:rPr>
              <w:t>）</w:t>
            </w:r>
          </w:p>
        </w:tc>
        <w:tc>
          <w:tcPr>
            <w:tcW w:w="590" w:type="pct"/>
            <w:gridSpan w:val="3"/>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设计施工总承包方案</w:t>
            </w:r>
          </w:p>
        </w:tc>
        <w:tc>
          <w:tcPr>
            <w:tcW w:w="590" w:type="pct"/>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40</w:t>
            </w:r>
            <w:r>
              <w:rPr>
                <w:rFonts w:hint="eastAsia" w:ascii="Times New Roman" w:hAnsi="Times New Roman" w:eastAsia="宋体" w:cs="宋体"/>
                <w:kern w:val="2"/>
                <w:sz w:val="21"/>
                <w:szCs w:val="21"/>
                <w:bdr w:val="none" w:color="auto" w:sz="0" w:space="0"/>
                <w:lang w:val="en-US" w:eastAsia="zh-CN" w:bidi="ar"/>
              </w:rPr>
              <w:t>分</w:t>
            </w: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对设计施工总承包模式的理解</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5</w:t>
            </w:r>
            <w:r>
              <w:rPr>
                <w:rFonts w:hint="eastAsia" w:ascii="Times New Roman" w:hAnsi="Times New Roman" w:eastAsia="宋体" w:cs="宋体"/>
                <w:kern w:val="2"/>
                <w:sz w:val="21"/>
                <w:szCs w:val="21"/>
                <w:bdr w:val="none" w:color="auto" w:sz="0" w:space="0"/>
                <w:lang w:val="en-US" w:eastAsia="zh-CN" w:bidi="ar"/>
              </w:rPr>
              <w:t>分</w:t>
            </w:r>
          </w:p>
        </w:tc>
        <w:tc>
          <w:tcPr>
            <w:tcW w:w="2066" w:type="pc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3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根据对设计施工总承包模式理解程度，分别得</w:t>
            </w:r>
            <w:r>
              <w:rPr>
                <w:rFonts w:hint="default" w:ascii="Times New Roman" w:hAnsi="Times New Roman" w:eastAsia="宋体" w:cs="Times New Roman"/>
                <w:kern w:val="2"/>
                <w:sz w:val="21"/>
                <w:szCs w:val="21"/>
                <w:bdr w:val="none" w:color="auto" w:sz="0" w:space="0"/>
                <w:lang w:val="en-US" w:eastAsia="zh-CN" w:bidi="ar"/>
              </w:rPr>
              <w:t>3-5</w:t>
            </w:r>
            <w:r>
              <w:rPr>
                <w:rFonts w:hint="eastAsia" w:ascii="Times New Roman" w:hAnsi="Times New Roman" w:eastAsia="宋体" w:cs="宋体"/>
                <w:kern w:val="2"/>
                <w:sz w:val="21"/>
                <w:szCs w:val="21"/>
                <w:bdr w:val="none" w:color="auto" w:sz="0" w:space="0"/>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1243" w:hRule="atLeast"/>
        </w:trPr>
        <w:tc>
          <w:tcPr>
            <w:tcW w:w="499" w:type="pct"/>
            <w:gridSpan w:val="2"/>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3"/>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总体实施方案</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7</w:t>
            </w:r>
            <w:r>
              <w:rPr>
                <w:rFonts w:hint="eastAsia" w:ascii="Times New Roman" w:hAnsi="Times New Roman" w:eastAsia="宋体" w:cs="宋体"/>
                <w:kern w:val="2"/>
                <w:sz w:val="21"/>
                <w:szCs w:val="21"/>
                <w:bdr w:val="none" w:color="auto" w:sz="0" w:space="0"/>
                <w:lang w:val="en-US" w:eastAsia="zh-CN" w:bidi="ar"/>
              </w:rPr>
              <w:t>分</w:t>
            </w:r>
          </w:p>
        </w:tc>
        <w:tc>
          <w:tcPr>
            <w:tcW w:w="2066" w:type="pc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3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根据总体实施方案科学性、合理性，以及建立勘察设计与施工的协调机制等方面，分别得</w:t>
            </w:r>
            <w:r>
              <w:rPr>
                <w:rFonts w:hint="default" w:ascii="Times New Roman" w:hAnsi="Times New Roman" w:eastAsia="宋体" w:cs="Times New Roman"/>
                <w:kern w:val="2"/>
                <w:sz w:val="21"/>
                <w:szCs w:val="21"/>
                <w:bdr w:val="none" w:color="auto" w:sz="0" w:space="0"/>
                <w:lang w:val="en-US" w:eastAsia="zh-CN" w:bidi="ar"/>
              </w:rPr>
              <w:t>4.2-7</w:t>
            </w:r>
            <w:r>
              <w:rPr>
                <w:rFonts w:hint="eastAsia" w:ascii="Times New Roman" w:hAnsi="Times New Roman" w:eastAsia="宋体" w:cs="宋体"/>
                <w:kern w:val="2"/>
                <w:sz w:val="21"/>
                <w:szCs w:val="21"/>
                <w:bdr w:val="none" w:color="auto" w:sz="0" w:space="0"/>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1530" w:hRule="atLeast"/>
        </w:trPr>
        <w:tc>
          <w:tcPr>
            <w:tcW w:w="499" w:type="pct"/>
            <w:gridSpan w:val="2"/>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3"/>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勘察设计阶段组织实施方案</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7</w:t>
            </w:r>
            <w:r>
              <w:rPr>
                <w:rFonts w:hint="eastAsia" w:ascii="Times New Roman" w:hAnsi="Times New Roman" w:eastAsia="宋体" w:cs="宋体"/>
                <w:kern w:val="2"/>
                <w:sz w:val="21"/>
                <w:szCs w:val="21"/>
                <w:bdr w:val="none" w:color="auto" w:sz="0" w:space="0"/>
                <w:lang w:val="en-US" w:eastAsia="zh-CN" w:bidi="ar"/>
              </w:rPr>
              <w:t>分</w:t>
            </w:r>
          </w:p>
        </w:tc>
        <w:tc>
          <w:tcPr>
            <w:tcW w:w="2066" w:type="pc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3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根据勘察设计阶段组织实施方案，从对本项目的理解与认识、总体设计思路、</w:t>
            </w:r>
            <w:r>
              <w:rPr>
                <w:rFonts w:hint="eastAsia" w:ascii="宋体" w:hAnsi="Times New Roman" w:eastAsia="宋体" w:cs="宋体"/>
                <w:kern w:val="0"/>
                <w:sz w:val="21"/>
                <w:szCs w:val="21"/>
                <w:bdr w:val="none" w:color="auto" w:sz="0" w:space="0"/>
                <w:lang w:val="en-US" w:eastAsia="zh-CN" w:bidi="ar"/>
              </w:rPr>
              <w:t>设计理念阐述、</w:t>
            </w:r>
            <w:r>
              <w:rPr>
                <w:rFonts w:hint="eastAsia" w:ascii="Times New Roman" w:hAnsi="Times New Roman" w:eastAsia="宋体" w:cs="宋体"/>
                <w:kern w:val="2"/>
                <w:sz w:val="21"/>
                <w:szCs w:val="21"/>
                <w:bdr w:val="none" w:color="auto" w:sz="0" w:space="0"/>
                <w:lang w:val="en-US" w:eastAsia="zh-CN" w:bidi="ar"/>
              </w:rPr>
              <w:t>关键技术的认识及对策、人员安排、质量与进度保证措施方面，分别得</w:t>
            </w:r>
            <w:r>
              <w:rPr>
                <w:rFonts w:hint="default" w:ascii="Times New Roman" w:hAnsi="Times New Roman" w:eastAsia="宋体" w:cs="Times New Roman"/>
                <w:kern w:val="2"/>
                <w:sz w:val="21"/>
                <w:szCs w:val="21"/>
                <w:bdr w:val="none" w:color="auto" w:sz="0" w:space="0"/>
                <w:lang w:val="en-US" w:eastAsia="zh-CN" w:bidi="ar"/>
              </w:rPr>
              <w:t>4.2-7</w:t>
            </w:r>
            <w:r>
              <w:rPr>
                <w:rFonts w:hint="eastAsia" w:ascii="Times New Roman" w:hAnsi="Times New Roman" w:eastAsia="宋体" w:cs="宋体"/>
                <w:kern w:val="2"/>
                <w:sz w:val="21"/>
                <w:szCs w:val="21"/>
                <w:bdr w:val="none" w:color="auto" w:sz="0" w:space="0"/>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1525" w:hRule="atLeast"/>
        </w:trPr>
        <w:tc>
          <w:tcPr>
            <w:tcW w:w="499" w:type="pct"/>
            <w:gridSpan w:val="2"/>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3"/>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施工阶段组织实施方案</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10</w:t>
            </w:r>
            <w:r>
              <w:rPr>
                <w:rFonts w:hint="eastAsia" w:ascii="Times New Roman" w:hAnsi="Times New Roman" w:eastAsia="宋体" w:cs="宋体"/>
                <w:kern w:val="2"/>
                <w:sz w:val="21"/>
                <w:szCs w:val="21"/>
                <w:bdr w:val="none" w:color="auto" w:sz="0" w:space="0"/>
                <w:lang w:val="en-US" w:eastAsia="zh-CN" w:bidi="ar"/>
              </w:rPr>
              <w:t>分</w:t>
            </w:r>
          </w:p>
        </w:tc>
        <w:tc>
          <w:tcPr>
            <w:tcW w:w="2066" w:type="pc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3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根据施工阶段组织实施方案，从总体施工组织布置、主要工程项目施工方案、临时交通组织方案、安全生产与环境保护、质量与进度保证措施、风险预测与防范方面，分别得</w:t>
            </w:r>
            <w:r>
              <w:rPr>
                <w:rFonts w:hint="default" w:ascii="Times New Roman" w:hAnsi="Times New Roman" w:eastAsia="宋体" w:cs="Times New Roman"/>
                <w:kern w:val="2"/>
                <w:sz w:val="21"/>
                <w:szCs w:val="21"/>
                <w:bdr w:val="none" w:color="auto" w:sz="0" w:space="0"/>
                <w:lang w:val="en-US" w:eastAsia="zh-CN" w:bidi="ar"/>
              </w:rPr>
              <w:t>6-10</w:t>
            </w:r>
            <w:r>
              <w:rPr>
                <w:rFonts w:hint="eastAsia" w:ascii="Times New Roman" w:hAnsi="Times New Roman" w:eastAsia="宋体" w:cs="宋体"/>
                <w:kern w:val="2"/>
                <w:sz w:val="21"/>
                <w:szCs w:val="21"/>
                <w:bdr w:val="none" w:color="auto" w:sz="0" w:space="0"/>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1431" w:hRule="atLeast"/>
        </w:trPr>
        <w:tc>
          <w:tcPr>
            <w:tcW w:w="499" w:type="pct"/>
            <w:gridSpan w:val="2"/>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3"/>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对初步设计的优化建议</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3</w:t>
            </w:r>
            <w:r>
              <w:rPr>
                <w:rFonts w:hint="eastAsia" w:ascii="Times New Roman" w:hAnsi="Times New Roman" w:eastAsia="宋体" w:cs="宋体"/>
                <w:kern w:val="2"/>
                <w:sz w:val="21"/>
                <w:szCs w:val="21"/>
                <w:bdr w:val="none" w:color="auto" w:sz="0" w:space="0"/>
                <w:lang w:val="en-US" w:eastAsia="zh-CN" w:bidi="ar"/>
              </w:rPr>
              <w:t>分</w:t>
            </w:r>
          </w:p>
        </w:tc>
        <w:tc>
          <w:tcPr>
            <w:tcW w:w="2066" w:type="pc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3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根据对初步设计提出的优化建议的科学性、合理性，分别得</w:t>
            </w:r>
            <w:r>
              <w:rPr>
                <w:rFonts w:hint="default" w:ascii="Times New Roman" w:hAnsi="Times New Roman" w:eastAsia="宋体" w:cs="Times New Roman"/>
                <w:kern w:val="2"/>
                <w:sz w:val="21"/>
                <w:szCs w:val="21"/>
                <w:bdr w:val="none" w:color="auto" w:sz="0" w:space="0"/>
                <w:lang w:val="en-US" w:eastAsia="zh-CN" w:bidi="ar"/>
              </w:rPr>
              <w:t>1.8-3</w:t>
            </w:r>
            <w:r>
              <w:rPr>
                <w:rFonts w:hint="eastAsia" w:ascii="Times New Roman" w:hAnsi="Times New Roman" w:eastAsia="宋体" w:cs="宋体"/>
                <w:kern w:val="2"/>
                <w:sz w:val="21"/>
                <w:szCs w:val="21"/>
                <w:bdr w:val="none" w:color="auto" w:sz="0" w:space="0"/>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934" w:hRule="atLeast"/>
        </w:trPr>
        <w:tc>
          <w:tcPr>
            <w:tcW w:w="499" w:type="pct"/>
            <w:gridSpan w:val="2"/>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3"/>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实施机构的组建</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3</w:t>
            </w:r>
            <w:r>
              <w:rPr>
                <w:rFonts w:hint="eastAsia" w:ascii="Times New Roman" w:hAnsi="Times New Roman" w:eastAsia="宋体" w:cs="宋体"/>
                <w:kern w:val="2"/>
                <w:sz w:val="21"/>
                <w:szCs w:val="21"/>
                <w:bdr w:val="none" w:color="auto" w:sz="0" w:space="0"/>
                <w:lang w:val="en-US" w:eastAsia="zh-CN" w:bidi="ar"/>
              </w:rPr>
              <w:t>分</w:t>
            </w:r>
          </w:p>
        </w:tc>
        <w:tc>
          <w:tcPr>
            <w:tcW w:w="2066" w:type="pc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3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根据项目实施机构的组建，从机构设置、人员安排的合理性、完善性方面，分别得</w:t>
            </w:r>
            <w:r>
              <w:rPr>
                <w:rFonts w:hint="default" w:ascii="Times New Roman" w:hAnsi="Times New Roman" w:eastAsia="宋体" w:cs="Times New Roman"/>
                <w:kern w:val="2"/>
                <w:sz w:val="21"/>
                <w:szCs w:val="21"/>
                <w:bdr w:val="none" w:color="auto" w:sz="0" w:space="0"/>
                <w:lang w:val="en-US" w:eastAsia="zh-CN" w:bidi="ar"/>
              </w:rPr>
              <w:t>1.8-3</w:t>
            </w:r>
            <w:r>
              <w:rPr>
                <w:rFonts w:hint="eastAsia" w:ascii="Times New Roman" w:hAnsi="Times New Roman" w:eastAsia="宋体" w:cs="宋体"/>
                <w:kern w:val="2"/>
                <w:sz w:val="21"/>
                <w:szCs w:val="21"/>
                <w:bdr w:val="none" w:color="auto" w:sz="0" w:space="0"/>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2365" w:hRule="atLeast"/>
        </w:trPr>
        <w:tc>
          <w:tcPr>
            <w:tcW w:w="499" w:type="pct"/>
            <w:gridSpan w:val="2"/>
            <w:vMerge w:val="continue"/>
            <w:tcBorders>
              <w:top w:val="single" w:color="auto" w:sz="6" w:space="0"/>
              <w:left w:val="single" w:color="auto" w:sz="12"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3"/>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标准化管理</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32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5</w:t>
            </w:r>
            <w:r>
              <w:rPr>
                <w:rFonts w:hint="eastAsia" w:ascii="Times New Roman" w:hAnsi="Times New Roman" w:eastAsia="宋体" w:cs="宋体"/>
                <w:kern w:val="2"/>
                <w:sz w:val="21"/>
                <w:szCs w:val="21"/>
                <w:bdr w:val="none" w:color="auto" w:sz="0" w:space="0"/>
                <w:lang w:val="en-US" w:eastAsia="zh-CN" w:bidi="ar"/>
              </w:rPr>
              <w:t>分</w:t>
            </w:r>
          </w:p>
        </w:tc>
        <w:tc>
          <w:tcPr>
            <w:tcW w:w="2066" w:type="pc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320" w:lineRule="exact"/>
              <w:ind w:left="0" w:right="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施工标准化管理方案合理，有实施交通运输部关于绿色工程和品质工程的相应措施。符合海南省交通运输厅有关“五化”管理的要求、制度完善，满足海南省标准化管理的有关规定且保证措施明确、有力，符合交通运输部关于绿色工程和品质工程的相关规定，分别得</w:t>
            </w:r>
            <w:r>
              <w:rPr>
                <w:rFonts w:hint="default" w:ascii="Times New Roman" w:hAnsi="Times New Roman" w:eastAsia="宋体" w:cs="Times New Roman"/>
                <w:kern w:val="2"/>
                <w:sz w:val="21"/>
                <w:szCs w:val="21"/>
                <w:bdr w:val="none" w:color="auto" w:sz="0" w:space="0"/>
                <w:lang w:val="en-US" w:eastAsia="zh-CN" w:bidi="ar"/>
              </w:rPr>
              <w:t>3-5</w:t>
            </w:r>
            <w:r>
              <w:rPr>
                <w:rFonts w:hint="eastAsia" w:ascii="Times New Roman" w:hAnsi="Times New Roman" w:eastAsia="宋体" w:cs="宋体"/>
                <w:kern w:val="2"/>
                <w:sz w:val="21"/>
                <w:szCs w:val="21"/>
                <w:bdr w:val="none" w:color="auto" w:sz="0" w:space="0"/>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34" w:type="pct"/>
            <w:gridSpan w:val="9"/>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评分因素与权重分值</w:t>
            </w:r>
            <w:r>
              <w:rPr>
                <w:rStyle w:val="11"/>
                <w:rFonts w:ascii="Times New Roman" w:hAnsi="Times New Roman" w:eastAsia="宋体" w:cs="Times New Roman"/>
                <w:b/>
                <w:bCs w:val="0"/>
                <w:kern w:val="2"/>
                <w:sz w:val="21"/>
                <w:szCs w:val="21"/>
                <w:bdr w:val="none" w:color="auto" w:sz="0" w:space="0"/>
                <w:lang w:val="en-US" w:eastAsia="zh-CN" w:bidi="ar"/>
              </w:rPr>
              <w:footnoteReference w:id="16"/>
            </w:r>
          </w:p>
        </w:tc>
        <w:tc>
          <w:tcPr>
            <w:tcW w:w="2066" w:type="pct"/>
            <w:vMerge w:val="restar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99" w:type="pct"/>
            <w:gridSpan w:val="2"/>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both"/>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条款号</w:t>
            </w:r>
          </w:p>
        </w:tc>
        <w:tc>
          <w:tcPr>
            <w:tcW w:w="590" w:type="pct"/>
            <w:gridSpan w:val="3"/>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both"/>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评分因素</w:t>
            </w:r>
          </w:p>
        </w:tc>
        <w:tc>
          <w:tcPr>
            <w:tcW w:w="590"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adjustRightInd w:val="0"/>
              <w:spacing w:before="0" w:beforeAutospacing="0" w:after="0" w:afterAutospacing="0"/>
              <w:ind w:left="0" w:right="0"/>
              <w:jc w:val="left"/>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评分因素权重分值</w:t>
            </w: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adjustRightInd w:val="0"/>
              <w:spacing w:before="0" w:beforeAutospacing="0" w:after="0" w:afterAutospacing="0"/>
              <w:ind w:left="0" w:right="0"/>
              <w:jc w:val="left"/>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各评分因素细分项</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b/>
                <w:bCs w:val="0"/>
                <w:szCs w:val="21"/>
                <w:bdr w:val="none" w:color="auto" w:sz="0" w:space="0"/>
                <w:lang w:val="en-US"/>
              </w:rPr>
            </w:pPr>
            <w:r>
              <w:rPr>
                <w:rFonts w:hint="eastAsia" w:ascii="Times New Roman" w:hAnsi="Times New Roman" w:eastAsia="宋体" w:cs="宋体"/>
                <w:b/>
                <w:bCs w:val="0"/>
                <w:kern w:val="2"/>
                <w:sz w:val="21"/>
                <w:szCs w:val="21"/>
                <w:bdr w:val="none" w:color="auto" w:sz="0" w:space="0"/>
                <w:lang w:val="en-US" w:eastAsia="zh-CN" w:bidi="ar"/>
              </w:rPr>
              <w:t>分值</w:t>
            </w:r>
          </w:p>
        </w:tc>
        <w:tc>
          <w:tcPr>
            <w:tcW w:w="2066" w:type="pct"/>
            <w:vMerge w:val="continue"/>
            <w:tcBorders>
              <w:top w:val="single" w:color="auto" w:sz="6" w:space="0"/>
              <w:left w:val="single" w:color="auto" w:sz="6" w:space="0"/>
              <w:bottom w:val="single" w:color="auto" w:sz="6" w:space="0"/>
              <w:right w:val="single" w:color="auto" w:sz="12" w:space="0"/>
            </w:tcBorders>
            <w:shd w:val="clear"/>
            <w:vAlign w:val="center"/>
          </w:tcPr>
          <w:p>
            <w:pPr>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740" w:hRule="atLeast"/>
        </w:trPr>
        <w:tc>
          <w:tcPr>
            <w:tcW w:w="499" w:type="pct"/>
            <w:gridSpan w:val="2"/>
            <w:tcBorders>
              <w:top w:val="single" w:color="auto" w:sz="6" w:space="0"/>
              <w:left w:val="single" w:color="auto" w:sz="12"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2.2.2</w:t>
            </w: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4</w:t>
            </w:r>
            <w:r>
              <w:rPr>
                <w:rFonts w:hint="eastAsia" w:ascii="Times New Roman" w:hAnsi="Times New Roman" w:eastAsia="宋体" w:cs="宋体"/>
                <w:kern w:val="2"/>
                <w:sz w:val="21"/>
                <w:szCs w:val="21"/>
                <w:bdr w:val="none" w:color="auto" w:sz="0" w:space="0"/>
                <w:lang w:val="en-US" w:eastAsia="zh-CN" w:bidi="ar"/>
              </w:rPr>
              <w:t>）</w:t>
            </w:r>
          </w:p>
        </w:tc>
        <w:tc>
          <w:tcPr>
            <w:tcW w:w="29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其他因素</w:t>
            </w:r>
          </w:p>
        </w:tc>
        <w:tc>
          <w:tcPr>
            <w:tcW w:w="295"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adjustRightInd w:val="0"/>
              <w:spacing w:before="0" w:beforeAutospacing="0" w:after="0" w:afterAutospacing="0"/>
              <w:ind w:left="0" w:right="0"/>
              <w:jc w:val="left"/>
              <w:rPr>
                <w:szCs w:val="21"/>
                <w:bdr w:val="none" w:color="auto" w:sz="0" w:space="0"/>
                <w:lang w:val="en-US"/>
              </w:rPr>
            </w:pPr>
            <w:r>
              <w:rPr>
                <w:rFonts w:hint="eastAsia" w:ascii="宋体" w:hAnsi="Times New Roman" w:eastAsia="宋体" w:cs="宋体"/>
                <w:kern w:val="0"/>
                <w:sz w:val="21"/>
                <w:szCs w:val="21"/>
                <w:bdr w:val="none" w:color="auto" w:sz="0" w:space="0"/>
                <w:lang w:val="en-US" w:eastAsia="zh-CN" w:bidi="ar"/>
              </w:rPr>
              <w:t>履约信誉</w:t>
            </w:r>
          </w:p>
        </w:tc>
        <w:tc>
          <w:tcPr>
            <w:tcW w:w="590"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 xml:space="preserve">20 </w:t>
            </w:r>
            <w:r>
              <w:rPr>
                <w:rFonts w:hint="eastAsia" w:ascii="Times New Roman" w:hAnsi="Times New Roman" w:eastAsia="宋体" w:cs="宋体"/>
                <w:kern w:val="2"/>
                <w:sz w:val="21"/>
                <w:szCs w:val="21"/>
                <w:bdr w:val="none" w:color="auto" w:sz="0" w:space="0"/>
                <w:lang w:val="en-US" w:eastAsia="zh-CN" w:bidi="ar"/>
              </w:rPr>
              <w:t>分</w:t>
            </w:r>
          </w:p>
        </w:tc>
        <w:tc>
          <w:tcPr>
            <w:tcW w:w="590" w:type="pct"/>
            <w:gridSpan w:val="2"/>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szCs w:val="21"/>
                <w:bdr w:val="none" w:color="auto" w:sz="0" w:space="0"/>
                <w:lang w:val="en-US"/>
              </w:rPr>
            </w:pPr>
            <w:r>
              <w:rPr>
                <w:rFonts w:hint="eastAsia" w:ascii="宋体" w:hAnsi="Times New Roman" w:eastAsia="宋体" w:cs="宋体"/>
                <w:kern w:val="0"/>
                <w:sz w:val="21"/>
                <w:szCs w:val="21"/>
                <w:bdr w:val="none" w:color="auto" w:sz="0" w:space="0"/>
                <w:lang w:val="en-US" w:eastAsia="zh-CN" w:bidi="ar"/>
              </w:rPr>
              <w:t>施工及设计企业履约信誉</w:t>
            </w:r>
          </w:p>
        </w:tc>
        <w:tc>
          <w:tcPr>
            <w:tcW w:w="665"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20</w:t>
            </w:r>
            <w:r>
              <w:rPr>
                <w:rFonts w:hint="eastAsia" w:ascii="Times New Roman" w:hAnsi="Times New Roman" w:eastAsia="宋体" w:cs="宋体"/>
                <w:kern w:val="2"/>
                <w:sz w:val="21"/>
                <w:szCs w:val="21"/>
                <w:bdr w:val="none" w:color="auto" w:sz="0" w:space="0"/>
                <w:lang w:val="en-US" w:eastAsia="zh-CN" w:bidi="ar"/>
              </w:rPr>
              <w:t>分</w:t>
            </w:r>
          </w:p>
        </w:tc>
        <w:tc>
          <w:tcPr>
            <w:tcW w:w="2066" w:type="pct"/>
            <w:tcBorders>
              <w:top w:val="single" w:color="auto" w:sz="6" w:space="0"/>
              <w:left w:val="single" w:color="auto" w:sz="6" w:space="0"/>
              <w:bottom w:val="single" w:color="auto" w:sz="6" w:space="0"/>
              <w:right w:val="single" w:color="auto" w:sz="12" w:space="0"/>
            </w:tcBorders>
            <w:shd w:val="clear"/>
            <w:vAlign w:val="center"/>
          </w:tcPr>
          <w:p>
            <w:pPr>
              <w:keepNext w:val="0"/>
              <w:keepLines w:val="0"/>
              <w:widowControl w:val="0"/>
              <w:suppressLineNumbers w:val="0"/>
              <w:spacing w:before="0" w:beforeAutospacing="0" w:after="0" w:afterAutospacing="0"/>
              <w:ind w:left="0" w:right="0"/>
              <w:jc w:val="left"/>
              <w:rPr>
                <w:rFonts w:hint="eastAsia" w:ascii="宋体" w:hAnsi="Times New Roman" w:eastAsia="宋体" w:cs="宋体"/>
                <w:b/>
                <w:bCs w:val="0"/>
                <w:kern w:val="0"/>
                <w:szCs w:val="21"/>
                <w:bdr w:val="none" w:color="auto" w:sz="0" w:space="0"/>
                <w:lang w:val="en-US"/>
              </w:rPr>
            </w:pPr>
            <w:r>
              <w:rPr>
                <w:rFonts w:hint="eastAsia" w:ascii="宋体" w:hAnsi="Times New Roman" w:eastAsia="宋体" w:cs="宋体"/>
                <w:b/>
                <w:bCs w:val="0"/>
                <w:kern w:val="0"/>
                <w:sz w:val="21"/>
                <w:szCs w:val="21"/>
                <w:bdr w:val="none" w:color="auto" w:sz="0" w:space="0"/>
                <w:lang w:val="en-US" w:eastAsia="zh-CN" w:bidi="ar"/>
              </w:rPr>
              <w:t>1.满足资格审查条件（信誉最低要求）的规定，得10分。</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b/>
                <w:bCs w:val="0"/>
                <w:kern w:val="0"/>
                <w:szCs w:val="21"/>
                <w:bdr w:val="none" w:color="auto" w:sz="0" w:space="0"/>
                <w:lang w:val="en-US"/>
              </w:rPr>
            </w:pPr>
            <w:r>
              <w:rPr>
                <w:rFonts w:hint="eastAsia" w:ascii="宋体" w:hAnsi="Times New Roman" w:eastAsia="宋体" w:cs="宋体"/>
                <w:b/>
                <w:bCs w:val="0"/>
                <w:kern w:val="0"/>
                <w:sz w:val="21"/>
                <w:szCs w:val="21"/>
                <w:bdr w:val="none" w:color="auto" w:sz="0" w:space="0"/>
                <w:lang w:val="en-US" w:eastAsia="zh-CN" w:bidi="ar"/>
              </w:rPr>
              <w:t>2.施工信用评价分：6分。</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kern w:val="0"/>
                <w:szCs w:val="21"/>
                <w:bdr w:val="none" w:color="auto" w:sz="0" w:space="0"/>
                <w:lang w:val="en-US"/>
              </w:rPr>
            </w:pPr>
            <w:r>
              <w:rPr>
                <w:rFonts w:hint="eastAsia" w:ascii="宋体" w:hAnsi="Times New Roman" w:eastAsia="宋体" w:cs="宋体"/>
                <w:kern w:val="0"/>
                <w:sz w:val="21"/>
                <w:szCs w:val="21"/>
                <w:bdr w:val="none" w:color="auto" w:sz="0" w:space="0"/>
                <w:lang w:val="en-US" w:eastAsia="zh-CN" w:bidi="ar"/>
              </w:rPr>
              <w:t>计算规则：全国综合信用评价得分与海南省信用评价得分相加。根据海南省交通运输厅《海南省公路工程建设项目招标投标管理实施细则（2022 年 12 月修订）》文件规定，全国综合评价分占权重30%，海南省信用评价分占权重70%。</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b/>
                <w:bCs w:val="0"/>
                <w:kern w:val="0"/>
                <w:szCs w:val="21"/>
                <w:bdr w:val="none" w:color="auto" w:sz="0" w:space="0"/>
                <w:lang w:val="en-US"/>
              </w:rPr>
            </w:pPr>
            <w:r>
              <w:rPr>
                <w:rFonts w:hint="eastAsia" w:ascii="宋体" w:hAnsi="Times New Roman" w:eastAsia="宋体" w:cs="宋体"/>
                <w:b/>
                <w:bCs w:val="0"/>
                <w:kern w:val="0"/>
                <w:sz w:val="21"/>
                <w:szCs w:val="21"/>
                <w:bdr w:val="none" w:color="auto" w:sz="0" w:space="0"/>
                <w:lang w:val="en-US" w:eastAsia="zh-CN" w:bidi="ar"/>
              </w:rPr>
              <w:t>（1）全国综合评价得分（1.8分，其中AA级1.8分，A级1.08分，B级0.36分，C级0分）评分规则：</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kern w:val="0"/>
                <w:szCs w:val="21"/>
                <w:bdr w:val="none" w:color="auto" w:sz="0" w:space="0"/>
                <w:lang w:val="en-US"/>
              </w:rPr>
            </w:pPr>
            <w:r>
              <w:rPr>
                <w:rFonts w:hint="eastAsia" w:ascii="宋体" w:hAnsi="Times New Roman" w:eastAsia="宋体" w:cs="宋体"/>
                <w:kern w:val="0"/>
                <w:sz w:val="21"/>
                <w:szCs w:val="21"/>
                <w:bdr w:val="none" w:color="auto" w:sz="0" w:space="0"/>
                <w:lang w:val="en-US" w:eastAsia="zh-CN" w:bidi="ar"/>
              </w:rPr>
              <w:t>①依据全国公路建设市场信用信息管理系统发布的公路施工企业2021年度全国综合评价结果为准；②尚无全国公路建设市场信用信息管理系统发布的公路施工企业2021年度全国综合评价结果的，以投标人注册地2021年度公路施工企业省级综合评价结果为准，AA级的企业按A级认定，A级的企业按A级认定；B级的企业按B级认定，C级的企业按C级认定，D级的企业按D级认定。③以上信用评价均没有的投标人，且无不良信用记录，信用等级按A级认定；若有不良信用记录，视其严重程度按B级及以下认定。</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b/>
                <w:bCs w:val="0"/>
                <w:kern w:val="0"/>
                <w:szCs w:val="21"/>
                <w:bdr w:val="none" w:color="auto" w:sz="0" w:space="0"/>
                <w:lang w:val="en-US"/>
              </w:rPr>
            </w:pPr>
            <w:r>
              <w:rPr>
                <w:rFonts w:hint="eastAsia" w:ascii="宋体" w:hAnsi="Times New Roman" w:eastAsia="宋体" w:cs="宋体"/>
                <w:b/>
                <w:bCs w:val="0"/>
                <w:kern w:val="0"/>
                <w:sz w:val="21"/>
                <w:szCs w:val="21"/>
                <w:bdr w:val="none" w:color="auto" w:sz="0" w:space="0"/>
                <w:lang w:val="en-US" w:eastAsia="zh-CN" w:bidi="ar"/>
              </w:rPr>
              <w:t>（2）海南省信用评价得分（4.2分，其中AA级4.2分，A级2.52分，B级0.84分，C级0分）评分规则：</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kern w:val="0"/>
                <w:szCs w:val="21"/>
                <w:bdr w:val="none" w:color="auto" w:sz="0" w:space="0"/>
                <w:lang w:val="en-US"/>
              </w:rPr>
            </w:pPr>
            <w:r>
              <w:rPr>
                <w:rFonts w:hint="eastAsia" w:ascii="宋体" w:hAnsi="Times New Roman" w:eastAsia="宋体" w:cs="宋体"/>
                <w:kern w:val="0"/>
                <w:sz w:val="21"/>
                <w:szCs w:val="21"/>
                <w:bdr w:val="none" w:color="auto" w:sz="0" w:space="0"/>
                <w:lang w:val="en-US" w:eastAsia="zh-CN" w:bidi="ar"/>
              </w:rPr>
              <w:t>①公路施工企业在海南省的信用评价结果有效期1年，下一年度公路施工企业在海南省无信用评价结果的，其海南省信用评价等级可延续1年。②依据海南省交通运输厅发布的2022年度海南省公路建设市场（国省干线公路）施工企业信用评价结果为准。③尚无2022年度海南省信用评价的投标人，以海南省交通运输厅发布的2021年度海南省公路建设市场（国省干线公路）施工企业信用评价结果为准，其信用评价结果按照如下原则认定：AA级的企业按AA级认定，A级的企业按A级认定；B级的企业按B级认定，C级的企业按C级认定，D级的企业按D级认定。④尚无2021年度海南省信用评价的投标人以全国公路建设市场信用信息管理系统发布的公路施工企业2021年度全国综合评价结果为准，其信用评价结果按照如下原则认定：AA级的企业按A级认定，A级的企业按A级认定；B级的企业按B级认定，C级的企业按C级认定，D级的企业按D级认定。⑤尚无全国公路建设市场信用信息管理系统发布的公路施工企业2021年度全国综合评价结果的，以投标人注册地2021年度公路施工企业省级综合评价结果为准，其信用评价结果按照如下原则认定：AA级的企业按A级认定，A级的企业按A级认定；B级的企业按B级认定，C级的企业按C级认定，D级的企业按D级认定。⑥以上信用评价均没有的投标人，且无不良信用记录，信用等级按A级认定；若有不良信用记录，视其严重程度按B级及以下认定。</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b/>
                <w:bCs w:val="0"/>
                <w:kern w:val="0"/>
                <w:szCs w:val="21"/>
                <w:bdr w:val="none" w:color="auto" w:sz="0" w:space="0"/>
                <w:lang w:val="en-US"/>
              </w:rPr>
            </w:pPr>
            <w:r>
              <w:rPr>
                <w:rFonts w:hint="eastAsia" w:ascii="宋体" w:hAnsi="Times New Roman" w:eastAsia="宋体" w:cs="宋体"/>
                <w:b/>
                <w:bCs w:val="0"/>
                <w:kern w:val="0"/>
                <w:sz w:val="21"/>
                <w:szCs w:val="21"/>
                <w:bdr w:val="none" w:color="auto" w:sz="0" w:space="0"/>
                <w:lang w:val="en-US" w:eastAsia="zh-CN" w:bidi="ar"/>
              </w:rPr>
              <w:t>3.设计信用评价分：4分。</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kern w:val="0"/>
                <w:szCs w:val="21"/>
                <w:bdr w:val="none" w:color="auto" w:sz="0" w:space="0"/>
                <w:lang w:val="en-US"/>
              </w:rPr>
            </w:pPr>
            <w:r>
              <w:rPr>
                <w:rFonts w:hint="eastAsia" w:ascii="宋体" w:hAnsi="Times New Roman" w:eastAsia="宋体" w:cs="宋体"/>
                <w:kern w:val="0"/>
                <w:sz w:val="21"/>
                <w:szCs w:val="21"/>
                <w:bdr w:val="none" w:color="auto" w:sz="0" w:space="0"/>
                <w:lang w:val="en-US" w:eastAsia="zh-CN" w:bidi="ar"/>
              </w:rPr>
              <w:t>计算规则：全国综合信用评价得分与海南省信用评价得分相加。根据海南省交通运输厅《海南省公路工程建设项目招标投标管理实施细则（2022 年 12 月修订）》文件规定，全国综合评价分占权重30%，海南省信用评价分占权重70%。</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b/>
                <w:bCs w:val="0"/>
                <w:kern w:val="0"/>
                <w:szCs w:val="21"/>
                <w:bdr w:val="none" w:color="auto" w:sz="0" w:space="0"/>
                <w:lang w:val="en-US"/>
              </w:rPr>
            </w:pPr>
            <w:r>
              <w:rPr>
                <w:rFonts w:hint="eastAsia" w:ascii="宋体" w:hAnsi="Times New Roman" w:eastAsia="宋体" w:cs="宋体"/>
                <w:b/>
                <w:bCs w:val="0"/>
                <w:kern w:val="0"/>
                <w:sz w:val="21"/>
                <w:szCs w:val="21"/>
                <w:bdr w:val="none" w:color="auto" w:sz="0" w:space="0"/>
                <w:lang w:val="en-US" w:eastAsia="zh-CN" w:bidi="ar"/>
              </w:rPr>
              <w:t>（1）全国综合评价得分（1.2分，其中AA级1.2分，A级1.08分，B级0.84分，C级0.24分）评分规则：</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kern w:val="0"/>
                <w:szCs w:val="21"/>
                <w:bdr w:val="none" w:color="auto" w:sz="0" w:space="0"/>
                <w:lang w:val="en-US"/>
              </w:rPr>
            </w:pPr>
            <w:r>
              <w:rPr>
                <w:rFonts w:hint="eastAsia" w:ascii="宋体" w:hAnsi="Times New Roman" w:eastAsia="宋体" w:cs="宋体"/>
                <w:kern w:val="0"/>
                <w:sz w:val="21"/>
                <w:szCs w:val="21"/>
                <w:bdr w:val="none" w:color="auto" w:sz="0" w:space="0"/>
                <w:lang w:val="en-US" w:eastAsia="zh-CN" w:bidi="ar"/>
              </w:rPr>
              <w:t>①依据全国公路建设市场信用信息管理系统发布的公路设计企业2021年度全国综合评价结果为准；②尚无全国公路建设市场信用信息管理系统发布的公路设计企业2021年度全国综合评价结果的，以投标人注册地2021年度公路设计企业省级综合评价结果为准，AA级的企业按A级认定，A级的企业按A级认定；B级的企业按B级认定，C级的企业按C级认定，D级的企业按D级认定。③以上信用评价均没有的投标人，且无不良信用记录，信用等级按A级认定；若有不良信用记录，视其严重程度按B级及以下认定。</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b/>
                <w:bCs w:val="0"/>
                <w:kern w:val="0"/>
                <w:szCs w:val="21"/>
                <w:bdr w:val="none" w:color="auto" w:sz="0" w:space="0"/>
                <w:lang w:val="en-US"/>
              </w:rPr>
            </w:pPr>
            <w:r>
              <w:rPr>
                <w:rFonts w:hint="eastAsia" w:ascii="宋体" w:hAnsi="Times New Roman" w:eastAsia="宋体" w:cs="宋体"/>
                <w:b/>
                <w:bCs w:val="0"/>
                <w:kern w:val="0"/>
                <w:sz w:val="21"/>
                <w:szCs w:val="21"/>
                <w:bdr w:val="none" w:color="auto" w:sz="0" w:space="0"/>
                <w:lang w:val="en-US" w:eastAsia="zh-CN" w:bidi="ar"/>
              </w:rPr>
              <w:t>（2）海南省信用评价得分（2.8分，其中AA级2.8分，A级2.52分，B级1.96分，C级0.56分）评分规则：</w:t>
            </w:r>
          </w:p>
          <w:p>
            <w:pPr>
              <w:keepNext w:val="0"/>
              <w:keepLines w:val="0"/>
              <w:widowControl w:val="0"/>
              <w:suppressLineNumbers w:val="0"/>
              <w:spacing w:before="0" w:beforeAutospacing="0" w:after="0" w:afterAutospacing="0"/>
              <w:ind w:left="0" w:right="0"/>
              <w:jc w:val="left"/>
              <w:rPr>
                <w:rFonts w:hint="eastAsia" w:ascii="宋体" w:hAnsi="Times New Roman" w:eastAsia="宋体" w:cs="宋体"/>
                <w:kern w:val="0"/>
                <w:szCs w:val="21"/>
                <w:bdr w:val="none" w:color="auto" w:sz="0" w:space="0"/>
                <w:lang w:val="en-US"/>
              </w:rPr>
            </w:pPr>
            <w:r>
              <w:rPr>
                <w:rFonts w:hint="eastAsia" w:ascii="宋体" w:hAnsi="Times New Roman" w:eastAsia="宋体" w:cs="宋体"/>
                <w:kern w:val="0"/>
                <w:sz w:val="21"/>
                <w:szCs w:val="21"/>
                <w:bdr w:val="none" w:color="auto" w:sz="0" w:space="0"/>
                <w:lang w:val="en-US" w:eastAsia="zh-CN" w:bidi="ar"/>
              </w:rPr>
              <w:t>①公路设计企业在海南省的信用评价结果有效期1年，下一年度公路设计企业在海南省无信用评价结果的，其海南省信用评价等级可延续1年。②依据海南省交通运输厅发布的公路设计企业2022年度海南省的（国省干线公路）信用级别为准。③尚无2022年度海南省（国省干线公路）信用评价的投标人，以海南省交通运输厅发布的公路设计企业2021年度海南省的（国省干线公路）信用级别为准，其信用评价结果按照如下原则认定：AA级的企业按AA级认定，A级的企业按A级认定；B级的企业按B级认定，C级的企业按C级认定，D级的企业按D级认定。④尚无2021年度海南省（国省干线公路）信用评价的投标人以全国公路建设市场信用信息管理系统发布的公路设计企业2021年度全国综合评价结果为准，其信用评价结果按照如下原则认定：AA级的企业按A级认定，A级的企业按A级认定；B级的企业按B级认定，C级的企业按C级认定，D级的企业按D级认定。⑤尚无全国公路建设市场信用信息管理系统发布的公路设计企业2021年度全国综合评价结果的，以投标人注册地2021年度公路设计企业省级综合评价结果为准，其信用评价结果按照如下原则认定：AA级的企业按A级认定，A级的企业按A级认定；B级的企业按B级认定，C级的企业按C级认定，D级的企业按D级认定。⑥以上信用评价均没有的投标人，且无不良信用记录，信用等级按A级认定；若有不良信用记录，视其严重程度按B级及以下认定。</w:t>
            </w:r>
          </w:p>
          <w:p>
            <w:pPr>
              <w:keepNext w:val="0"/>
              <w:keepLines w:val="0"/>
              <w:widowControl w:val="0"/>
              <w:suppressLineNumbers w:val="0"/>
              <w:spacing w:before="0" w:beforeAutospacing="0" w:after="0" w:afterAutospacing="0"/>
              <w:ind w:left="0" w:right="0"/>
              <w:jc w:val="both"/>
              <w:rPr>
                <w:rFonts w:hint="eastAsia" w:ascii="黑体" w:hAnsi="宋体" w:eastAsia="黑体" w:cs="黑体"/>
                <w:bdr w:val="none" w:color="auto" w:sz="0" w:space="0"/>
                <w:lang w:val="en-US"/>
              </w:rPr>
            </w:pPr>
            <w:r>
              <w:rPr>
                <w:rFonts w:hint="eastAsia" w:ascii="黑体" w:hAnsi="宋体" w:eastAsia="黑体" w:cs="黑体"/>
                <w:kern w:val="2"/>
                <w:sz w:val="21"/>
                <w:szCs w:val="24"/>
                <w:bdr w:val="none" w:color="auto" w:sz="0" w:space="0"/>
                <w:lang w:val="en-US" w:eastAsia="zh-CN" w:bidi="ar"/>
              </w:rPr>
              <w:t>★注：如联合体投标：</w:t>
            </w:r>
          </w:p>
          <w:p>
            <w:pPr>
              <w:keepNext w:val="0"/>
              <w:keepLines w:val="0"/>
              <w:widowControl w:val="0"/>
              <w:suppressLineNumbers w:val="0"/>
              <w:spacing w:before="0" w:beforeAutospacing="0" w:after="0" w:afterAutospacing="0"/>
              <w:ind w:left="0" w:right="0"/>
              <w:jc w:val="both"/>
              <w:rPr>
                <w:rFonts w:hint="eastAsia" w:ascii="黑体" w:hAnsi="宋体" w:eastAsia="黑体" w:cs="黑体"/>
                <w:bdr w:val="none" w:color="auto" w:sz="0" w:space="0"/>
                <w:lang w:val="en-US"/>
              </w:rPr>
            </w:pPr>
            <w:r>
              <w:rPr>
                <w:rFonts w:hint="eastAsia" w:ascii="黑体" w:hAnsi="宋体" w:eastAsia="黑体" w:cs="黑体"/>
                <w:kern w:val="2"/>
                <w:sz w:val="21"/>
                <w:szCs w:val="24"/>
                <w:bdr w:val="none" w:color="auto" w:sz="0" w:space="0"/>
                <w:lang w:val="en-US" w:eastAsia="zh-CN" w:bidi="ar"/>
              </w:rPr>
              <w:t>（1）设计信用评价得分按承担设计任务的联合体成员计算，施工信用评价得分按承担公路工程施工任务的联合体成员计算；</w:t>
            </w:r>
          </w:p>
          <w:p>
            <w:pPr>
              <w:keepNext w:val="0"/>
              <w:keepLines w:val="0"/>
              <w:widowControl w:val="0"/>
              <w:suppressLineNumbers w:val="0"/>
              <w:spacing w:before="0" w:beforeAutospacing="0" w:after="0" w:afterAutospacing="0"/>
              <w:ind w:left="0" w:right="0"/>
              <w:jc w:val="both"/>
              <w:rPr>
                <w:rFonts w:hint="eastAsia" w:ascii="黑体" w:hAnsi="宋体" w:eastAsia="黑体" w:cs="黑体"/>
                <w:bdr w:val="none" w:color="auto" w:sz="0" w:space="0"/>
                <w:lang w:val="en-US"/>
              </w:rPr>
            </w:pPr>
            <w:r>
              <w:rPr>
                <w:rFonts w:hint="eastAsia" w:ascii="黑体" w:hAnsi="宋体" w:eastAsia="黑体" w:cs="黑体"/>
                <w:kern w:val="2"/>
                <w:sz w:val="21"/>
                <w:szCs w:val="24"/>
                <w:bdr w:val="none" w:color="auto" w:sz="0" w:space="0"/>
                <w:lang w:val="en-US" w:eastAsia="zh-CN" w:bidi="ar"/>
              </w:rPr>
              <w:t>（2）如联合体协议书中约定联合体所有成员单位均承担一定比例的公路工程设计任务，则以联合体中企业信用等级较低的为准。例：A和B单位同时承担一定比例公路工程设计任务，则联合体中企业信用等级以A单位和B单位中企业信用等级较低的为准。</w:t>
            </w:r>
          </w:p>
          <w:p>
            <w:pPr>
              <w:keepNext w:val="0"/>
              <w:keepLines w:val="0"/>
              <w:widowControl w:val="0"/>
              <w:suppressLineNumbers w:val="0"/>
              <w:spacing w:before="0" w:beforeAutospacing="0" w:after="0" w:afterAutospacing="0"/>
              <w:ind w:left="0" w:right="0"/>
              <w:jc w:val="both"/>
              <w:rPr>
                <w:rFonts w:hint="eastAsia" w:ascii="黑体" w:hAnsi="宋体" w:eastAsia="黑体" w:cs="黑体"/>
                <w:bdr w:val="none" w:color="auto" w:sz="0" w:space="0"/>
                <w:lang w:val="en-US"/>
              </w:rPr>
            </w:pPr>
            <w:r>
              <w:rPr>
                <w:rFonts w:hint="eastAsia" w:ascii="黑体" w:hAnsi="宋体" w:eastAsia="黑体" w:cs="黑体"/>
                <w:kern w:val="2"/>
                <w:sz w:val="21"/>
                <w:szCs w:val="24"/>
                <w:bdr w:val="none" w:color="auto" w:sz="0" w:space="0"/>
                <w:lang w:val="en-US" w:eastAsia="zh-CN" w:bidi="ar"/>
              </w:rPr>
              <w:t>（3）如联合体协议书中约定联合体所有成员单位均承担一定比例的公路工程施工任务，则以联合体中企业信用等级较低的为准。例：A和B单位同时承担一定比例公路主体工程施工任务，则联合体中企业信用等级以A单位和B单位中企业信用等级较低的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tblCellMar>
            <w:top w:w="0" w:type="dxa"/>
            <w:left w:w="108" w:type="dxa"/>
            <w:bottom w:w="0" w:type="dxa"/>
            <w:right w:w="108" w:type="dxa"/>
          </w:tblCellMar>
        </w:tblPrEx>
        <w:trPr>
          <w:trHeight w:val="1764" w:hRule="atLeast"/>
        </w:trPr>
        <w:tc>
          <w:tcPr>
            <w:tcW w:w="5000" w:type="pct"/>
            <w:gridSpan w:val="10"/>
            <w:tcBorders>
              <w:top w:val="single" w:color="auto" w:sz="6" w:space="0"/>
              <w:left w:val="single" w:color="auto" w:sz="12" w:space="0"/>
              <w:bottom w:val="single" w:color="auto" w:sz="12" w:space="0"/>
              <w:right w:val="single" w:color="auto" w:sz="12" w:space="0"/>
            </w:tcBorders>
            <w:shd w:val="clear"/>
            <w:vAlign w:val="center"/>
          </w:tcPr>
          <w:p>
            <w:pPr>
              <w:keepNext w:val="0"/>
              <w:keepLines w:val="0"/>
              <w:widowControl w:val="0"/>
              <w:suppressLineNumbers w:val="0"/>
              <w:spacing w:before="0" w:beforeAutospacing="0" w:after="0" w:afterAutospacing="0" w:line="400" w:lineRule="exact"/>
              <w:ind w:left="0" w:right="0" w:firstLine="420" w:firstLineChars="20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需要补充的其他内容：</w:t>
            </w:r>
          </w:p>
          <w:p>
            <w:pPr>
              <w:keepNext w:val="0"/>
              <w:keepLines w:val="0"/>
              <w:widowControl w:val="0"/>
              <w:suppressLineNumbers w:val="0"/>
              <w:spacing w:before="0" w:beforeAutospacing="0" w:after="0" w:afterAutospacing="0" w:line="400" w:lineRule="exact"/>
              <w:ind w:left="0" w:right="0" w:firstLine="420" w:firstLineChars="20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第二个信封评审过程中如出现一家或多家不满足形式评审与响应性评审的，或因其他原因导致前</w:t>
            </w:r>
            <w:r>
              <w:rPr>
                <w:rFonts w:hint="default" w:ascii="Times New Roman" w:hAnsi="Times New Roman" w:eastAsia="宋体" w:cs="Times New Roman"/>
                <w:kern w:val="2"/>
                <w:sz w:val="21"/>
                <w:szCs w:val="21"/>
                <w:bdr w:val="none" w:color="auto" w:sz="0" w:space="0"/>
                <w:lang w:val="en-US" w:eastAsia="zh-CN" w:bidi="ar"/>
              </w:rPr>
              <w:t xml:space="preserve"> 3 </w:t>
            </w:r>
            <w:r>
              <w:rPr>
                <w:rFonts w:hint="eastAsia" w:ascii="Times New Roman" w:hAnsi="Times New Roman" w:eastAsia="宋体" w:cs="宋体"/>
                <w:kern w:val="2"/>
                <w:sz w:val="21"/>
                <w:szCs w:val="21"/>
                <w:bdr w:val="none" w:color="auto" w:sz="0" w:space="0"/>
                <w:lang w:val="en-US" w:eastAsia="zh-CN" w:bidi="ar"/>
              </w:rPr>
              <w:t>名的投标人无法被正常推选的，均不再增补投标人开启第二信封，由评标委员会按照《公路工程建设项目招标投标管理办法》第五十一条及相关法规的规定，根据实际情况推选中标候选人或否决全部投标。</w:t>
            </w:r>
          </w:p>
          <w:p>
            <w:pPr>
              <w:keepNext w:val="0"/>
              <w:keepLines w:val="0"/>
              <w:widowControl w:val="0"/>
              <w:suppressLineNumbers w:val="0"/>
              <w:spacing w:before="0" w:beforeAutospacing="0" w:after="0" w:afterAutospacing="0" w:line="400" w:lineRule="exact"/>
              <w:ind w:left="0" w:right="0" w:firstLine="420" w:firstLineChars="20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本次招标技术文件采用暗标。评标委员会技术文件副本评审结束后，在评标区开启技术文件正本，将随机编号的技术文件副本与正本一一对应。</w:t>
            </w:r>
          </w:p>
          <w:p>
            <w:pPr>
              <w:keepNext w:val="0"/>
              <w:keepLines w:val="0"/>
              <w:widowControl w:val="0"/>
              <w:suppressLineNumbers w:val="0"/>
              <w:spacing w:before="0" w:beforeAutospacing="0" w:after="0" w:afterAutospacing="0" w:line="400" w:lineRule="exact"/>
              <w:ind w:left="0" w:right="0" w:firstLine="420" w:firstLineChars="20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3.</w:t>
            </w:r>
            <w:r>
              <w:rPr>
                <w:rFonts w:hint="eastAsia" w:ascii="Times New Roman" w:hAnsi="Times New Roman" w:eastAsia="宋体" w:cs="宋体"/>
                <w:kern w:val="2"/>
                <w:sz w:val="21"/>
                <w:szCs w:val="21"/>
                <w:bdr w:val="none" w:color="auto" w:sz="0" w:space="0"/>
                <w:lang w:val="en-US" w:eastAsia="zh-CN" w:bidi="ar"/>
              </w:rPr>
              <w:t>评标办法前附表条款号</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中信用等级的确定与履约信誉评分中所述的评分规则一致。</w:t>
            </w:r>
          </w:p>
          <w:p>
            <w:pPr>
              <w:keepNext w:val="0"/>
              <w:keepLines w:val="0"/>
              <w:widowControl w:val="0"/>
              <w:suppressLineNumbers w:val="0"/>
              <w:spacing w:before="0" w:beforeAutospacing="0" w:after="0" w:afterAutospacing="0" w:line="400" w:lineRule="exact"/>
              <w:ind w:left="0" w:right="0" w:firstLine="420" w:firstLineChars="20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4.</w:t>
            </w:r>
            <w:r>
              <w:rPr>
                <w:rFonts w:hint="eastAsia" w:ascii="Times New Roman" w:hAnsi="Times New Roman" w:eastAsia="宋体" w:cs="宋体"/>
                <w:kern w:val="2"/>
                <w:sz w:val="21"/>
                <w:szCs w:val="21"/>
                <w:bdr w:val="none" w:color="auto" w:sz="0" w:space="0"/>
                <w:lang w:val="en-US" w:eastAsia="zh-CN" w:bidi="ar"/>
              </w:rPr>
              <w:t>第一个信封详细评审后，投标人的商务和技术总分相等时，评标委员会依次按照以下优先顺序排序</w:t>
            </w:r>
            <w:r>
              <w:rPr>
                <w:rFonts w:hint="default" w:ascii="Times New Roman" w:hAnsi="Times New Roman" w:eastAsia="宋体" w:cs="Times New Roman"/>
                <w:kern w:val="2"/>
                <w:sz w:val="21"/>
                <w:szCs w:val="21"/>
                <w:bdr w:val="none" w:color="auto" w:sz="0" w:space="0"/>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1</w:t>
            </w:r>
            <w:r>
              <w:rPr>
                <w:rFonts w:hint="eastAsia" w:ascii="Times New Roman" w:hAnsi="Times New Roman" w:eastAsia="宋体" w:cs="宋体"/>
                <w:kern w:val="2"/>
                <w:sz w:val="21"/>
                <w:szCs w:val="21"/>
                <w:bdr w:val="none" w:color="auto" w:sz="0" w:space="0"/>
                <w:lang w:val="en-US" w:eastAsia="zh-CN" w:bidi="ar"/>
              </w:rPr>
              <w:t>）履约信誉得分较高的优先</w:t>
            </w:r>
            <w:r>
              <w:rPr>
                <w:rFonts w:hint="eastAsia" w:ascii="Times New Roman" w:hAnsi="Times New Roman" w:eastAsia="宋体" w:cs="宋体"/>
                <w:kern w:val="2"/>
                <w:sz w:val="21"/>
                <w:szCs w:val="24"/>
                <w:bdr w:val="none" w:color="auto" w:sz="0" w:space="0"/>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szCs w:val="21"/>
                <w:bdr w:val="none" w:color="auto" w:sz="0" w:space="0"/>
                <w:lang w:val="en-US"/>
              </w:rPr>
            </w:pPr>
            <w:r>
              <w:rPr>
                <w:rFonts w:hint="eastAsia" w:ascii="Times New Roman" w:hAnsi="Times New Roman" w:eastAsia="宋体" w:cs="宋体"/>
                <w:kern w:val="2"/>
                <w:sz w:val="21"/>
                <w:szCs w:val="21"/>
                <w:bdr w:val="none" w:color="auto" w:sz="0" w:space="0"/>
                <w:lang w:val="en-US" w:eastAsia="zh-CN" w:bidi="ar"/>
              </w:rPr>
              <w:t>（</w:t>
            </w:r>
            <w:r>
              <w:rPr>
                <w:rFonts w:hint="default" w:ascii="Times New Roman" w:hAnsi="Times New Roman" w:eastAsia="宋体" w:cs="Times New Roman"/>
                <w:kern w:val="2"/>
                <w:sz w:val="21"/>
                <w:szCs w:val="21"/>
                <w:bdr w:val="none" w:color="auto" w:sz="0" w:space="0"/>
                <w:lang w:val="en-US" w:eastAsia="zh-CN" w:bidi="ar"/>
              </w:rPr>
              <w:t>2</w:t>
            </w:r>
            <w:r>
              <w:rPr>
                <w:rFonts w:hint="eastAsia" w:ascii="Times New Roman" w:hAnsi="Times New Roman" w:eastAsia="宋体" w:cs="宋体"/>
                <w:kern w:val="2"/>
                <w:sz w:val="21"/>
                <w:szCs w:val="21"/>
                <w:bdr w:val="none" w:color="auto" w:sz="0" w:space="0"/>
                <w:lang w:val="en-US" w:eastAsia="zh-CN" w:bidi="ar"/>
              </w:rPr>
              <w:t>）设计施工总承包方案得分较高的优先。</w:t>
            </w:r>
          </w:p>
          <w:p>
            <w:pPr>
              <w:keepNext w:val="0"/>
              <w:keepLines w:val="0"/>
              <w:widowControl w:val="0"/>
              <w:suppressLineNumbers w:val="0"/>
              <w:spacing w:before="0" w:beforeAutospacing="0" w:after="0" w:afterAutospacing="0" w:line="400" w:lineRule="exact"/>
              <w:ind w:left="0" w:right="0" w:firstLine="420" w:firstLineChars="20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5.</w:t>
            </w:r>
            <w:r>
              <w:rPr>
                <w:rFonts w:hint="eastAsia" w:ascii="Times New Roman" w:hAnsi="Times New Roman" w:eastAsia="宋体" w:cs="宋体"/>
                <w:kern w:val="2"/>
                <w:sz w:val="21"/>
                <w:szCs w:val="21"/>
                <w:bdr w:val="none" w:color="auto" w:sz="0" w:space="0"/>
                <w:lang w:val="en-US" w:eastAsia="zh-CN" w:bidi="ar"/>
              </w:rPr>
              <w:t>中标候选人推荐家数：允许少于</w:t>
            </w:r>
            <w:r>
              <w:rPr>
                <w:rFonts w:hint="default" w:ascii="Times New Roman" w:hAnsi="Times New Roman" w:eastAsia="宋体" w:cs="Times New Roman"/>
                <w:kern w:val="2"/>
                <w:sz w:val="21"/>
                <w:szCs w:val="21"/>
                <w:bdr w:val="none" w:color="auto" w:sz="0" w:space="0"/>
                <w:lang w:val="en-US" w:eastAsia="zh-CN" w:bidi="ar"/>
              </w:rPr>
              <w:t>3</w:t>
            </w:r>
            <w:r>
              <w:rPr>
                <w:rFonts w:hint="eastAsia" w:ascii="Times New Roman" w:hAnsi="Times New Roman" w:eastAsia="宋体" w:cs="宋体"/>
                <w:kern w:val="2"/>
                <w:sz w:val="21"/>
                <w:szCs w:val="21"/>
                <w:bdr w:val="none" w:color="auto" w:sz="0" w:space="0"/>
                <w:lang w:val="en-US" w:eastAsia="zh-CN" w:bidi="ar"/>
              </w:rPr>
              <w:t>家。但评标委员会应当在评标报告中阐明理由并推荐中标候选人。</w:t>
            </w:r>
          </w:p>
          <w:p>
            <w:pPr>
              <w:keepNext w:val="0"/>
              <w:keepLines w:val="0"/>
              <w:widowControl w:val="0"/>
              <w:suppressLineNumbers w:val="0"/>
              <w:spacing w:before="0" w:beforeAutospacing="0" w:after="0" w:afterAutospacing="0" w:line="400" w:lineRule="exact"/>
              <w:ind w:left="0" w:right="0" w:firstLine="420" w:firstLineChars="200"/>
              <w:jc w:val="both"/>
              <w:rPr>
                <w:szCs w:val="21"/>
                <w:bdr w:val="none" w:color="auto" w:sz="0" w:space="0"/>
                <w:lang w:val="en-US"/>
              </w:rPr>
            </w:pPr>
            <w:r>
              <w:rPr>
                <w:rFonts w:hint="default" w:ascii="Times New Roman" w:hAnsi="Times New Roman" w:eastAsia="宋体" w:cs="Times New Roman"/>
                <w:kern w:val="2"/>
                <w:sz w:val="21"/>
                <w:szCs w:val="21"/>
                <w:bdr w:val="none" w:color="auto" w:sz="0" w:space="0"/>
                <w:lang w:val="en-US" w:eastAsia="zh-CN" w:bidi="ar"/>
              </w:rPr>
              <w:t>6.</w:t>
            </w:r>
            <w:r>
              <w:rPr>
                <w:rFonts w:hint="eastAsia" w:ascii="Times New Roman" w:hAnsi="Times New Roman" w:eastAsia="宋体" w:cs="宋体"/>
                <w:kern w:val="2"/>
                <w:sz w:val="21"/>
                <w:szCs w:val="21"/>
                <w:bdr w:val="none" w:color="auto" w:sz="0" w:space="0"/>
                <w:lang w:val="en-US" w:eastAsia="zh-CN" w:bidi="ar"/>
              </w:rPr>
              <w:t>投标人的得分分值计算保留小数点后四位，小数点后第五位“四舍五入”。</w:t>
            </w:r>
          </w:p>
        </w:tc>
      </w:tr>
    </w:tbl>
    <w:p>
      <w:pPr>
        <w:pStyle w:val="3"/>
        <w:widowControl/>
        <w:spacing w:before="0" w:beforeAutospacing="0" w:after="0" w:afterAutospacing="0"/>
        <w:ind w:left="0" w:right="0"/>
        <w:rPr>
          <w:rFonts w:hint="default" w:ascii="Times New Roman" w:hAnsi="Times New Roman" w:cs="Times New Roman"/>
          <w:b w:val="0"/>
          <w:bCs/>
          <w:sz w:val="21"/>
          <w:szCs w:val="21"/>
          <w:lang w:val="en-US"/>
        </w:rPr>
      </w:pPr>
      <w:r>
        <w:rPr>
          <w:rFonts w:hint="default" w:ascii="Times New Roman" w:hAnsi="Times New Roman" w:eastAsia="黑体" w:cs="Times New Roman"/>
          <w:b/>
          <w:bCs/>
          <w:kern w:val="2"/>
          <w:sz w:val="32"/>
          <w:szCs w:val="32"/>
          <w:lang w:val="en-US" w:eastAsia="zh-CN" w:bidi="ar"/>
        </w:rPr>
        <w:br w:type="page"/>
      </w:r>
      <w:bookmarkStart w:id="18" w:name="_Toc134524139"/>
      <w:r>
        <w:rPr>
          <w:rFonts w:hint="default" w:ascii="Times New Roman" w:hAnsi="Times New Roman" w:cs="Times New Roman"/>
          <w:b w:val="0"/>
          <w:bCs/>
          <w:sz w:val="21"/>
          <w:szCs w:val="21"/>
          <w:lang w:val="en-US"/>
        </w:rPr>
        <w:t xml:space="preserve">1. </w:t>
      </w:r>
      <w:r>
        <w:rPr>
          <w:rFonts w:hint="eastAsia" w:ascii="Times New Roman" w:hAnsi="Times New Roman" w:eastAsia="黑体" w:cs="黑体"/>
          <w:b w:val="0"/>
          <w:bCs/>
          <w:sz w:val="21"/>
          <w:szCs w:val="21"/>
          <w:lang w:eastAsia="zh-CN"/>
        </w:rPr>
        <w:t>评标方法</w:t>
      </w:r>
      <w:bookmarkEnd w:id="18"/>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本次评标采用技术评分最低标价法。评标委员会对满足招标文件实质性要求的投标文件的设计施工总承包方案、类似项目业绩、技术能力、其他因素等因素进行评分，</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pStyle w:val="3"/>
        <w:widowControl/>
        <w:spacing w:before="0" w:beforeAutospacing="0" w:after="0" w:afterAutospacing="0"/>
        <w:ind w:left="0" w:right="0"/>
        <w:rPr>
          <w:rFonts w:hint="default" w:ascii="Times New Roman" w:hAnsi="Times New Roman" w:cs="Times New Roman"/>
          <w:b w:val="0"/>
          <w:bCs/>
          <w:sz w:val="21"/>
          <w:szCs w:val="21"/>
          <w:lang w:val="en-US"/>
        </w:rPr>
      </w:pPr>
      <w:bookmarkStart w:id="19" w:name="_Toc134524140"/>
      <w:r>
        <w:rPr>
          <w:rFonts w:hint="default" w:ascii="Times New Roman" w:hAnsi="Times New Roman" w:cs="Times New Roman"/>
          <w:b w:val="0"/>
          <w:bCs/>
          <w:sz w:val="21"/>
          <w:szCs w:val="21"/>
          <w:lang w:val="en-US"/>
        </w:rPr>
        <w:t xml:space="preserve">2. </w:t>
      </w:r>
      <w:r>
        <w:rPr>
          <w:rFonts w:hint="eastAsia" w:ascii="Times New Roman" w:hAnsi="Times New Roman" w:eastAsia="黑体" w:cs="黑体"/>
          <w:b w:val="0"/>
          <w:bCs/>
          <w:sz w:val="21"/>
          <w:szCs w:val="21"/>
          <w:lang w:eastAsia="zh-CN"/>
        </w:rPr>
        <w:t>评审标准</w:t>
      </w:r>
      <w:bookmarkEnd w:id="19"/>
    </w:p>
    <w:p>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2.1 </w:t>
      </w:r>
      <w:r>
        <w:rPr>
          <w:rFonts w:hint="eastAsia" w:ascii="Times New Roman" w:hAnsi="Times New Roman" w:eastAsia="宋体" w:cs="宋体"/>
          <w:kern w:val="2"/>
          <w:sz w:val="21"/>
          <w:szCs w:val="21"/>
          <w:lang w:val="en-US" w:eastAsia="zh-CN" w:bidi="ar"/>
        </w:rPr>
        <w:t>初步评审标准</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2.1.1</w:t>
      </w:r>
      <w:r>
        <w:rPr>
          <w:rFonts w:hint="eastAsia" w:ascii="Times New Roman" w:hAnsi="Times New Roman" w:eastAsia="宋体" w:cs="宋体"/>
          <w:kern w:val="2"/>
          <w:sz w:val="21"/>
          <w:szCs w:val="21"/>
          <w:lang w:val="en-US" w:eastAsia="zh-CN" w:bidi="ar"/>
        </w:rPr>
        <w:t>形式评审标准：见评标办法前附表。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2.1.2</w:t>
      </w:r>
      <w:r>
        <w:rPr>
          <w:rFonts w:hint="eastAsia" w:ascii="Times New Roman" w:hAnsi="Times New Roman" w:eastAsia="宋体" w:cs="宋体"/>
          <w:kern w:val="2"/>
          <w:sz w:val="21"/>
          <w:szCs w:val="21"/>
          <w:lang w:val="en-US" w:eastAsia="zh-CN" w:bidi="ar"/>
        </w:rPr>
        <w:t>资格评审标准：见评标办法前附表（适用于未进行资格预审的）。</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2.1.3</w:t>
      </w:r>
      <w:r>
        <w:rPr>
          <w:rFonts w:hint="eastAsia" w:ascii="Times New Roman" w:hAnsi="Times New Roman" w:eastAsia="宋体" w:cs="宋体"/>
          <w:kern w:val="2"/>
          <w:sz w:val="21"/>
          <w:szCs w:val="21"/>
          <w:lang w:val="en-US" w:eastAsia="zh-CN" w:bidi="ar"/>
        </w:rPr>
        <w:t>响应性评审标准：见评标办法前附表。</w:t>
      </w:r>
    </w:p>
    <w:p>
      <w:pPr>
        <w:keepNext w:val="0"/>
        <w:keepLines w:val="0"/>
        <w:widowControl w:val="0"/>
        <w:suppressLineNumbers w:val="0"/>
        <w:spacing w:before="0" w:beforeAutospacing="0" w:after="0" w:afterAutospacing="0" w:line="360" w:lineRule="auto"/>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2.2 </w:t>
      </w:r>
      <w:r>
        <w:rPr>
          <w:rFonts w:hint="eastAsia" w:ascii="Times New Roman" w:hAnsi="Times New Roman" w:eastAsia="宋体" w:cs="宋体"/>
          <w:kern w:val="2"/>
          <w:sz w:val="21"/>
          <w:szCs w:val="21"/>
          <w:lang w:val="en-US" w:eastAsia="zh-CN" w:bidi="ar"/>
        </w:rPr>
        <w:t>分值构成与评分标准</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2.2.1 </w:t>
      </w:r>
      <w:r>
        <w:rPr>
          <w:rFonts w:hint="eastAsia" w:ascii="Times New Roman" w:hAnsi="Times New Roman" w:eastAsia="宋体" w:cs="宋体"/>
          <w:kern w:val="2"/>
          <w:sz w:val="21"/>
          <w:szCs w:val="21"/>
          <w:lang w:val="en-US" w:eastAsia="zh-CN" w:bidi="ar"/>
        </w:rPr>
        <w:t>第一个信封评分分值构成</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）类似项目业绩：见评标办法前附表；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）技术能力：见评标办法前附表；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）设计施工总承包方案：见评标办法前附表；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）其他评分因素：</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2.2.2 </w:t>
      </w:r>
      <w:r>
        <w:rPr>
          <w:rFonts w:hint="eastAsia" w:ascii="Times New Roman" w:hAnsi="Times New Roman" w:eastAsia="宋体" w:cs="宋体"/>
          <w:kern w:val="2"/>
          <w:sz w:val="21"/>
          <w:szCs w:val="21"/>
          <w:lang w:val="en-US" w:eastAsia="zh-CN" w:bidi="ar"/>
        </w:rPr>
        <w:t>第一个信封评分评分标准</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）类似项目业绩：见评标办法前附表；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）技术能力：见评标办法前附表；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）设计施工总承包方案：见评标办法前附表；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）其他评分因素：</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见评标办法前附表。</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2.2.3 </w:t>
      </w:r>
      <w:r>
        <w:rPr>
          <w:rFonts w:hint="eastAsia" w:ascii="Times New Roman" w:hAnsi="Times New Roman" w:eastAsia="宋体" w:cs="宋体"/>
          <w:kern w:val="2"/>
          <w:sz w:val="21"/>
          <w:szCs w:val="21"/>
          <w:lang w:val="en-US" w:eastAsia="zh-CN" w:bidi="ar"/>
        </w:rPr>
        <w:t>第二个信封详细评审标准：见评标办法前附表。</w:t>
      </w:r>
    </w:p>
    <w:p>
      <w:pPr>
        <w:pStyle w:val="3"/>
        <w:widowControl/>
        <w:spacing w:before="0" w:beforeAutospacing="0" w:after="0" w:afterAutospacing="0"/>
        <w:ind w:left="0" w:right="0" w:firstLine="103"/>
        <w:rPr>
          <w:rFonts w:hint="default" w:ascii="Times New Roman" w:hAnsi="Times New Roman" w:cs="Times New Roman"/>
          <w:b w:val="0"/>
          <w:bCs/>
          <w:sz w:val="21"/>
          <w:szCs w:val="21"/>
          <w:lang w:val="en-US"/>
        </w:rPr>
      </w:pPr>
      <w:bookmarkStart w:id="20" w:name="_Toc134524141"/>
      <w:r>
        <w:rPr>
          <w:rFonts w:hint="default" w:ascii="Times New Roman" w:hAnsi="Times New Roman" w:cs="Times New Roman"/>
          <w:b w:val="0"/>
          <w:bCs/>
          <w:sz w:val="21"/>
          <w:szCs w:val="21"/>
          <w:lang w:val="en-US"/>
        </w:rPr>
        <w:t xml:space="preserve">3. </w:t>
      </w:r>
      <w:r>
        <w:rPr>
          <w:rFonts w:hint="eastAsia" w:ascii="Times New Roman" w:hAnsi="Times New Roman" w:eastAsia="黑体" w:cs="黑体"/>
          <w:b w:val="0"/>
          <w:bCs/>
          <w:sz w:val="21"/>
          <w:szCs w:val="21"/>
          <w:lang w:eastAsia="zh-CN"/>
        </w:rPr>
        <w:t>评标程序</w:t>
      </w:r>
      <w:bookmarkEnd w:id="20"/>
    </w:p>
    <w:p>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3. 1 </w:t>
      </w:r>
      <w:r>
        <w:rPr>
          <w:rFonts w:hint="eastAsia" w:ascii="Times New Roman" w:hAnsi="Times New Roman" w:eastAsia="宋体" w:cs="宋体"/>
          <w:kern w:val="2"/>
          <w:sz w:val="21"/>
          <w:szCs w:val="21"/>
          <w:lang w:val="en-US" w:eastAsia="zh-CN" w:bidi="ar"/>
        </w:rPr>
        <w:t>第一个信封初步评审</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3.1.1 </w:t>
      </w:r>
      <w:r>
        <w:rPr>
          <w:rFonts w:hint="eastAsia" w:ascii="Times New Roman" w:hAnsi="Times New Roman" w:eastAsia="宋体" w:cs="宋体"/>
          <w:kern w:val="2"/>
          <w:sz w:val="21"/>
          <w:szCs w:val="21"/>
          <w:lang w:val="en-US" w:eastAsia="zh-CN" w:bidi="ar"/>
        </w:rPr>
        <w:t>评标委员会可以要求投标人提交第二章“投标人须知”第</w:t>
      </w:r>
      <w:r>
        <w:rPr>
          <w:rFonts w:hint="default" w:ascii="Times New Roman" w:hAnsi="Times New Roman" w:eastAsia="宋体" w:cs="Times New Roman"/>
          <w:kern w:val="2"/>
          <w:sz w:val="21"/>
          <w:szCs w:val="21"/>
          <w:lang w:val="en-US" w:eastAsia="zh-CN" w:bidi="ar"/>
        </w:rPr>
        <w:t xml:space="preserve">3.5.1 </w:t>
      </w:r>
      <w:r>
        <w:rPr>
          <w:rFonts w:hint="eastAsia" w:ascii="Times New Roman" w:hAnsi="Times New Roman" w:eastAsia="宋体" w:cs="宋体"/>
          <w:kern w:val="2"/>
          <w:sz w:val="21"/>
          <w:szCs w:val="21"/>
          <w:lang w:val="en-US" w:eastAsia="zh-CN" w:bidi="ar"/>
        </w:rPr>
        <w:t>项至第</w:t>
      </w:r>
      <w:r>
        <w:rPr>
          <w:rFonts w:hint="default" w:ascii="Times New Roman" w:hAnsi="Times New Roman" w:eastAsia="宋体" w:cs="Times New Roman"/>
          <w:kern w:val="2"/>
          <w:sz w:val="21"/>
          <w:szCs w:val="21"/>
          <w:lang w:val="en-US" w:eastAsia="zh-CN" w:bidi="ar"/>
        </w:rPr>
        <w:t xml:space="preserve">3.5.6 </w:t>
      </w:r>
      <w:r>
        <w:rPr>
          <w:rFonts w:hint="eastAsia" w:ascii="Times New Roman" w:hAnsi="Times New Roman" w:eastAsia="宋体" w:cs="宋体"/>
          <w:kern w:val="2"/>
          <w:sz w:val="21"/>
          <w:szCs w:val="21"/>
          <w:lang w:val="en-US" w:eastAsia="zh-CN" w:bidi="ar"/>
        </w:rPr>
        <w:t>项规定的有关证明和证件的原件，以便核验。评标委员会依据本章第</w:t>
      </w:r>
      <w:r>
        <w:rPr>
          <w:rFonts w:hint="default" w:ascii="Times New Roman" w:hAnsi="Times New Roman" w:eastAsia="宋体" w:cs="Times New Roman"/>
          <w:kern w:val="2"/>
          <w:sz w:val="21"/>
          <w:szCs w:val="21"/>
          <w:lang w:val="en-US" w:eastAsia="zh-CN" w:bidi="ar"/>
        </w:rPr>
        <w:t xml:space="preserve">2.1 </w:t>
      </w:r>
      <w:r>
        <w:rPr>
          <w:rFonts w:hint="eastAsia" w:ascii="Times New Roman" w:hAnsi="Times New Roman" w:eastAsia="宋体" w:cs="宋体"/>
          <w:kern w:val="2"/>
          <w:sz w:val="21"/>
          <w:szCs w:val="21"/>
          <w:lang w:val="en-US" w:eastAsia="zh-CN" w:bidi="ar"/>
        </w:rPr>
        <w:t>款规定的标准对投标文件第一个信封（商务及技术文件）进行初步评审。有一项不符合评审标准的，评标委员会应否决其投标。（适用于未进行资格预审的）</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3.1.2 </w:t>
      </w:r>
      <w:r>
        <w:rPr>
          <w:rFonts w:hint="eastAsia" w:ascii="Times New Roman" w:hAnsi="Times New Roman" w:eastAsia="宋体" w:cs="宋体"/>
          <w:kern w:val="2"/>
          <w:sz w:val="21"/>
          <w:szCs w:val="21"/>
          <w:lang w:val="en-US" w:eastAsia="zh-CN" w:bidi="ar"/>
        </w:rPr>
        <w:t>评标委员会依据本章第</w:t>
      </w:r>
      <w:r>
        <w:rPr>
          <w:rFonts w:hint="default" w:ascii="Times New Roman" w:hAnsi="Times New Roman" w:eastAsia="宋体" w:cs="Times New Roman"/>
          <w:kern w:val="2"/>
          <w:sz w:val="21"/>
          <w:szCs w:val="21"/>
          <w:lang w:val="en-US" w:eastAsia="zh-CN" w:bidi="ar"/>
        </w:rPr>
        <w:t xml:space="preserve">2.1.1 </w:t>
      </w:r>
      <w:r>
        <w:rPr>
          <w:rFonts w:hint="eastAsia" w:ascii="Times New Roman" w:hAnsi="Times New Roman" w:eastAsia="宋体" w:cs="宋体"/>
          <w:kern w:val="2"/>
          <w:sz w:val="21"/>
          <w:szCs w:val="21"/>
          <w:lang w:val="en-US" w:eastAsia="zh-CN" w:bidi="ar"/>
        </w:rPr>
        <w:t>项、第</w:t>
      </w:r>
      <w:r>
        <w:rPr>
          <w:rFonts w:hint="default" w:ascii="Times New Roman" w:hAnsi="Times New Roman" w:eastAsia="宋体" w:cs="Times New Roman"/>
          <w:kern w:val="2"/>
          <w:sz w:val="21"/>
          <w:szCs w:val="21"/>
          <w:lang w:val="en-US" w:eastAsia="zh-CN" w:bidi="ar"/>
        </w:rPr>
        <w:t xml:space="preserve">2.1.2 </w:t>
      </w:r>
      <w:r>
        <w:rPr>
          <w:rFonts w:hint="eastAsia" w:ascii="Times New Roman" w:hAnsi="Times New Roman" w:eastAsia="宋体" w:cs="宋体"/>
          <w:kern w:val="2"/>
          <w:sz w:val="21"/>
          <w:szCs w:val="21"/>
          <w:lang w:val="en-US" w:eastAsia="zh-CN" w:bidi="ar"/>
        </w:rPr>
        <w:t>项、第</w:t>
      </w:r>
      <w:r>
        <w:rPr>
          <w:rFonts w:hint="default" w:ascii="Times New Roman" w:hAnsi="Times New Roman" w:eastAsia="宋体" w:cs="Times New Roman"/>
          <w:kern w:val="2"/>
          <w:sz w:val="21"/>
          <w:szCs w:val="21"/>
          <w:lang w:val="en-US" w:eastAsia="zh-CN" w:bidi="ar"/>
        </w:rPr>
        <w:t xml:space="preserve">2.1.3 </w:t>
      </w:r>
      <w:r>
        <w:rPr>
          <w:rFonts w:hint="eastAsia" w:ascii="Times New Roman" w:hAnsi="Times New Roman" w:eastAsia="宋体" w:cs="宋体"/>
          <w:kern w:val="2"/>
          <w:sz w:val="21"/>
          <w:szCs w:val="21"/>
          <w:lang w:val="en-US" w:eastAsia="zh-CN" w:bidi="ar"/>
        </w:rPr>
        <w:t>项规定的评审标准对投标文件第一个信封（商务及技术文件）进行初步评审。有一项不符合评审标准的，评标委员会应否决其投标。</w:t>
      </w:r>
    </w:p>
    <w:p>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3. 2 </w:t>
      </w:r>
      <w:r>
        <w:rPr>
          <w:rFonts w:hint="eastAsia" w:ascii="Times New Roman" w:hAnsi="Times New Roman" w:eastAsia="宋体" w:cs="宋体"/>
          <w:kern w:val="2"/>
          <w:sz w:val="21"/>
          <w:szCs w:val="21"/>
          <w:lang w:val="en-US" w:eastAsia="zh-CN" w:bidi="ar"/>
        </w:rPr>
        <w:t>第一个信封详细评审</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评标委员会按本章第</w:t>
      </w:r>
      <w:r>
        <w:rPr>
          <w:rFonts w:hint="default" w:ascii="Times New Roman" w:hAnsi="Times New Roman" w:eastAsia="宋体" w:cs="Times New Roman"/>
          <w:kern w:val="2"/>
          <w:sz w:val="21"/>
          <w:szCs w:val="21"/>
          <w:lang w:val="en-US" w:eastAsia="zh-CN" w:bidi="ar"/>
        </w:rPr>
        <w:t xml:space="preserve">2.2 </w:t>
      </w:r>
      <w:r>
        <w:rPr>
          <w:rFonts w:hint="eastAsia" w:ascii="Times New Roman" w:hAnsi="Times New Roman" w:eastAsia="宋体" w:cs="宋体"/>
          <w:kern w:val="2"/>
          <w:sz w:val="21"/>
          <w:szCs w:val="21"/>
          <w:lang w:val="en-US" w:eastAsia="zh-CN" w:bidi="ar"/>
        </w:rPr>
        <w:t>款规定的量化因素和分值进行打分，并计算出各投标人的商务和技术得分。</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）按本章第</w:t>
      </w:r>
      <w:r>
        <w:rPr>
          <w:rFonts w:hint="default" w:ascii="Times New Roman" w:hAnsi="Times New Roman" w:eastAsia="宋体" w:cs="Times New Roman"/>
          <w:kern w:val="2"/>
          <w:sz w:val="21"/>
          <w:szCs w:val="21"/>
          <w:lang w:val="en-US" w:eastAsia="zh-CN" w:bidi="ar"/>
        </w:rPr>
        <w:t>2.2.2</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）目规定的评审因素和分值对类似项目业绩部分计算出得分</w:t>
      </w:r>
      <w:r>
        <w:rPr>
          <w:rFonts w:hint="default" w:ascii="Times New Roman" w:hAnsi="Times New Roman" w:eastAsia="宋体" w:cs="Times New Roman"/>
          <w:kern w:val="2"/>
          <w:sz w:val="21"/>
          <w:szCs w:val="21"/>
          <w:lang w:val="en-US" w:eastAsia="zh-CN" w:bidi="ar"/>
        </w:rPr>
        <w:t>A</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）按本章第</w:t>
      </w:r>
      <w:r>
        <w:rPr>
          <w:rFonts w:hint="default" w:ascii="Times New Roman" w:hAnsi="Times New Roman" w:eastAsia="宋体" w:cs="Times New Roman"/>
          <w:kern w:val="2"/>
          <w:sz w:val="21"/>
          <w:szCs w:val="21"/>
          <w:lang w:val="en-US" w:eastAsia="zh-CN" w:bidi="ar"/>
        </w:rPr>
        <w:t>2.2.2</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）目规定的评审因素和分值对技术能力部分计算出得分</w:t>
      </w:r>
      <w:r>
        <w:rPr>
          <w:rFonts w:hint="default" w:ascii="Times New Roman" w:hAnsi="Times New Roman" w:eastAsia="宋体" w:cs="Times New Roman"/>
          <w:kern w:val="2"/>
          <w:sz w:val="21"/>
          <w:szCs w:val="21"/>
          <w:lang w:val="en-US" w:eastAsia="zh-CN" w:bidi="ar"/>
        </w:rPr>
        <w:t>B</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）按本章第</w:t>
      </w:r>
      <w:r>
        <w:rPr>
          <w:rFonts w:hint="default" w:ascii="Times New Roman" w:hAnsi="Times New Roman" w:eastAsia="宋体" w:cs="Times New Roman"/>
          <w:kern w:val="2"/>
          <w:sz w:val="21"/>
          <w:szCs w:val="21"/>
          <w:lang w:val="en-US" w:eastAsia="zh-CN" w:bidi="ar"/>
        </w:rPr>
        <w:t>2.2.2</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）目规定的评审因素和分值对设计施工总承包方案部分计算出得分</w:t>
      </w:r>
      <w:r>
        <w:rPr>
          <w:rFonts w:hint="default" w:ascii="Times New Roman" w:hAnsi="Times New Roman" w:eastAsia="宋体" w:cs="Times New Roman"/>
          <w:kern w:val="2"/>
          <w:sz w:val="21"/>
          <w:szCs w:val="21"/>
          <w:lang w:val="en-US" w:eastAsia="zh-CN" w:bidi="ar"/>
        </w:rPr>
        <w:t>C</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）按本章第</w:t>
      </w:r>
      <w:r>
        <w:rPr>
          <w:rFonts w:hint="default" w:ascii="Times New Roman" w:hAnsi="Times New Roman" w:eastAsia="宋体" w:cs="Times New Roman"/>
          <w:kern w:val="2"/>
          <w:sz w:val="21"/>
          <w:szCs w:val="21"/>
          <w:lang w:val="en-US" w:eastAsia="zh-CN" w:bidi="ar"/>
        </w:rPr>
        <w:t>2.2.2</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）目规定的评审因素和分值对其他评分因素部分计算出得分</w:t>
      </w:r>
      <w:r>
        <w:rPr>
          <w:rFonts w:hint="default" w:ascii="Times New Roman" w:hAnsi="Times New Roman" w:eastAsia="宋体" w:cs="Times New Roman"/>
          <w:kern w:val="2"/>
          <w:sz w:val="21"/>
          <w:szCs w:val="21"/>
          <w:lang w:val="en-US" w:eastAsia="zh-CN" w:bidi="ar"/>
        </w:rPr>
        <w:t>D</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3.2.2 </w:t>
      </w:r>
      <w:r>
        <w:rPr>
          <w:rFonts w:hint="eastAsia" w:ascii="Times New Roman" w:hAnsi="Times New Roman" w:eastAsia="宋体" w:cs="宋体"/>
          <w:kern w:val="2"/>
          <w:sz w:val="21"/>
          <w:szCs w:val="21"/>
          <w:lang w:val="en-US" w:eastAsia="zh-CN" w:bidi="ar"/>
        </w:rPr>
        <w:t>投标人的商务和技术得分分值计算保留小数点后两位，小数点后第三位“四舍五入”。</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3.2.3 </w:t>
      </w:r>
      <w:r>
        <w:rPr>
          <w:rFonts w:hint="eastAsia" w:ascii="Times New Roman" w:hAnsi="Times New Roman" w:eastAsia="宋体" w:cs="宋体"/>
          <w:kern w:val="2"/>
          <w:sz w:val="21"/>
          <w:szCs w:val="21"/>
          <w:lang w:val="en-US" w:eastAsia="zh-CN" w:bidi="ar"/>
        </w:rPr>
        <w:t>投标人的商务和技术得分</w:t>
      </w:r>
      <w:r>
        <w:rPr>
          <w:rFonts w:hint="default" w:ascii="Times New Roman" w:hAnsi="Times New Roman" w:eastAsia="宋体" w:cs="Times New Roman"/>
          <w:kern w:val="2"/>
          <w:sz w:val="21"/>
          <w:szCs w:val="21"/>
          <w:lang w:val="en-US" w:eastAsia="zh-CN" w:bidi="ar"/>
        </w:rPr>
        <w:t>=A+B+C+D</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3.2.4 </w:t>
      </w:r>
      <w:r>
        <w:rPr>
          <w:rFonts w:hint="eastAsia" w:ascii="Times New Roman" w:hAnsi="Times New Roman" w:eastAsia="宋体" w:cs="宋体"/>
          <w:kern w:val="2"/>
          <w:sz w:val="21"/>
          <w:szCs w:val="21"/>
          <w:lang w:val="en-US" w:eastAsia="zh-CN" w:bidi="ar"/>
        </w:rPr>
        <w:t>评标委员会按照投标人的商务和技术得分由高到低排序，排名在评标办法前附表规定数量以内的投标人，其投标文件第一个信封（商务及技术文件）通过详细评审。</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3.2.5 </w:t>
      </w:r>
      <w:r>
        <w:rPr>
          <w:rFonts w:hint="eastAsia" w:ascii="Times New Roman" w:hAnsi="Times New Roman" w:eastAsia="宋体" w:cs="宋体"/>
          <w:kern w:val="2"/>
          <w:sz w:val="21"/>
          <w:szCs w:val="21"/>
          <w:lang w:val="en-US" w:eastAsia="zh-CN" w:bidi="ar"/>
        </w:rPr>
        <w:t>通过投标文件第一个信封（商务及技术文件）初步评审的投标人不少于</w:t>
      </w:r>
      <w:r>
        <w:rPr>
          <w:rFonts w:hint="default" w:ascii="Times New Roman" w:hAnsi="Times New Roman" w:eastAsia="宋体" w:cs="Times New Roman"/>
          <w:kern w:val="2"/>
          <w:sz w:val="21"/>
          <w:szCs w:val="21"/>
          <w:lang w:val="en-US" w:eastAsia="zh-CN" w:bidi="ar"/>
        </w:rPr>
        <w:t xml:space="preserve">3 </w:t>
      </w:r>
      <w:r>
        <w:rPr>
          <w:rFonts w:hint="eastAsia" w:ascii="Times New Roman" w:hAnsi="Times New Roman" w:eastAsia="宋体" w:cs="宋体"/>
          <w:kern w:val="2"/>
          <w:sz w:val="21"/>
          <w:szCs w:val="21"/>
          <w:lang w:val="en-US" w:eastAsia="zh-CN" w:bidi="ar"/>
        </w:rPr>
        <w:t>个且未超过评标办法前附表第</w:t>
      </w:r>
      <w:r>
        <w:rPr>
          <w:rFonts w:hint="default" w:ascii="Times New Roman" w:hAnsi="Times New Roman" w:eastAsia="宋体" w:cs="Times New Roman"/>
          <w:kern w:val="2"/>
          <w:sz w:val="21"/>
          <w:szCs w:val="21"/>
          <w:lang w:val="en-US" w:eastAsia="zh-CN" w:bidi="ar"/>
        </w:rPr>
        <w:t xml:space="preserve">3.2.4 </w:t>
      </w:r>
      <w:r>
        <w:rPr>
          <w:rFonts w:hint="eastAsia" w:ascii="Times New Roman" w:hAnsi="Times New Roman" w:eastAsia="宋体" w:cs="宋体"/>
          <w:kern w:val="2"/>
          <w:sz w:val="21"/>
          <w:szCs w:val="21"/>
          <w:lang w:val="en-US" w:eastAsia="zh-CN" w:bidi="ar"/>
        </w:rPr>
        <w:t>项规定数量的，均通过投标文件第一个信封（商务及技术文件）详细评审，不再对投标人的商务和技术文件进行评分。</w:t>
      </w:r>
    </w:p>
    <w:p>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3. 3 </w:t>
      </w:r>
      <w:r>
        <w:rPr>
          <w:rFonts w:hint="eastAsia" w:ascii="Times New Roman" w:hAnsi="Times New Roman" w:eastAsia="宋体" w:cs="宋体"/>
          <w:kern w:val="2"/>
          <w:sz w:val="21"/>
          <w:szCs w:val="21"/>
          <w:lang w:val="en-US" w:eastAsia="zh-CN" w:bidi="ar"/>
        </w:rPr>
        <w:t>第二个信封开标</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第一个信封（商务及技术文件）评审结束后，招标人将按照第二章“投标人须知”第</w:t>
      </w:r>
      <w:r>
        <w:rPr>
          <w:rFonts w:hint="default" w:ascii="Times New Roman" w:hAnsi="Times New Roman" w:eastAsia="宋体" w:cs="Times New Roman"/>
          <w:kern w:val="2"/>
          <w:sz w:val="21"/>
          <w:szCs w:val="21"/>
          <w:lang w:val="en-US" w:eastAsia="zh-CN" w:bidi="ar"/>
        </w:rPr>
        <w:t xml:space="preserve">5.1 </w:t>
      </w:r>
      <w:r>
        <w:rPr>
          <w:rFonts w:hint="eastAsia" w:ascii="Times New Roman" w:hAnsi="Times New Roman" w:eastAsia="宋体" w:cs="宋体"/>
          <w:kern w:val="2"/>
          <w:sz w:val="21"/>
          <w:szCs w:val="21"/>
          <w:lang w:val="en-US" w:eastAsia="zh-CN" w:bidi="ar"/>
        </w:rPr>
        <w:t>款规定的时间和地点对通过投标文件第一个信封（商务及技术文件）评审的投标文件第二个信封（报价文件）进行开标。</w:t>
      </w:r>
    </w:p>
    <w:p>
      <w:pPr>
        <w:keepNext w:val="0"/>
        <w:keepLines w:val="0"/>
        <w:widowControl w:val="0"/>
        <w:suppressLineNumbers w:val="0"/>
        <w:spacing w:before="0" w:beforeAutospacing="0" w:after="0" w:afterAutospacing="0"/>
        <w:ind w:left="0" w:right="0"/>
        <w:jc w:val="both"/>
        <w:rPr>
          <w:szCs w:val="21"/>
          <w:lang w:val="en-US"/>
        </w:rPr>
      </w:pPr>
      <w:r>
        <w:rPr>
          <w:rFonts w:hint="default" w:ascii="Times New Roman" w:hAnsi="Times New Roman" w:eastAsia="宋体" w:cs="Times New Roman"/>
          <w:kern w:val="2"/>
          <w:sz w:val="21"/>
          <w:szCs w:val="21"/>
          <w:lang w:val="en-US" w:eastAsia="zh-CN" w:bidi="ar"/>
        </w:rPr>
        <w:t>3.4</w:t>
      </w:r>
      <w:r>
        <w:rPr>
          <w:rFonts w:hint="eastAsia" w:ascii="Times New Roman" w:hAnsi="Times New Roman" w:eastAsia="宋体" w:cs="宋体"/>
          <w:kern w:val="2"/>
          <w:sz w:val="21"/>
          <w:szCs w:val="21"/>
          <w:lang w:val="en-US" w:eastAsia="zh-CN" w:bidi="ar"/>
        </w:rPr>
        <w:t>第二个信封初步评审</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3.4.1 </w:t>
      </w:r>
      <w:r>
        <w:rPr>
          <w:rFonts w:hint="eastAsia" w:ascii="Times New Roman" w:hAnsi="Times New Roman" w:eastAsia="宋体" w:cs="宋体"/>
          <w:kern w:val="2"/>
          <w:sz w:val="21"/>
          <w:szCs w:val="21"/>
          <w:lang w:val="en-US" w:eastAsia="zh-CN" w:bidi="ar"/>
        </w:rPr>
        <w:t>评标委员会依据本章第</w:t>
      </w:r>
      <w:r>
        <w:rPr>
          <w:rFonts w:hint="default" w:ascii="Times New Roman" w:hAnsi="Times New Roman" w:eastAsia="宋体" w:cs="Times New Roman"/>
          <w:kern w:val="2"/>
          <w:sz w:val="21"/>
          <w:szCs w:val="21"/>
          <w:lang w:val="en-US" w:eastAsia="zh-CN" w:bidi="ar"/>
        </w:rPr>
        <w:t>2.1.1</w:t>
      </w:r>
      <w:r>
        <w:rPr>
          <w:rFonts w:hint="eastAsia" w:ascii="Times New Roman" w:hAnsi="Times New Roman" w:eastAsia="宋体" w:cs="宋体"/>
          <w:kern w:val="2"/>
          <w:sz w:val="21"/>
          <w:szCs w:val="21"/>
          <w:lang w:val="en-US" w:eastAsia="zh-CN" w:bidi="ar"/>
        </w:rPr>
        <w:t>项、第</w:t>
      </w:r>
      <w:r>
        <w:rPr>
          <w:rFonts w:hint="default" w:ascii="Times New Roman" w:hAnsi="Times New Roman" w:eastAsia="宋体" w:cs="Times New Roman"/>
          <w:kern w:val="2"/>
          <w:sz w:val="21"/>
          <w:szCs w:val="21"/>
          <w:lang w:val="en-US" w:eastAsia="zh-CN" w:bidi="ar"/>
        </w:rPr>
        <w:t xml:space="preserve"> 2.1.3</w:t>
      </w:r>
      <w:r>
        <w:rPr>
          <w:rFonts w:hint="eastAsia" w:ascii="Times New Roman" w:hAnsi="Times New Roman" w:eastAsia="宋体" w:cs="宋体"/>
          <w:kern w:val="2"/>
          <w:sz w:val="21"/>
          <w:szCs w:val="21"/>
          <w:lang w:val="en-US" w:eastAsia="zh-CN" w:bidi="ar"/>
        </w:rPr>
        <w:t>项规定的评审标准对投标文件第二个信封（报价文件）进行初步评审。有一项不符合评审标准的，评标委员会应否决其投标。</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 xml:space="preserve">3.4.2 </w:t>
      </w:r>
      <w:r>
        <w:rPr>
          <w:rFonts w:hint="eastAsia" w:ascii="Times New Roman" w:hAnsi="Times New Roman" w:eastAsia="宋体" w:cs="宋体"/>
          <w:kern w:val="2"/>
          <w:sz w:val="21"/>
          <w:szCs w:val="21"/>
          <w:lang w:val="en-US" w:eastAsia="zh-CN" w:bidi="ar"/>
        </w:rPr>
        <w:t>投标报价有算术错误的，评标委员会按以下原则对投标报价进行修正，修正的价格经投标人书面确认后具有约束力。投标人不接受修正价格的，评标委员会应否决其投标。</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）投标文件中的大写金额与小写金额不一致的，以大写金额为准；</w:t>
      </w:r>
    </w:p>
    <w:p>
      <w:pPr>
        <w:keepNext w:val="0"/>
        <w:keepLines w:val="0"/>
        <w:widowControl w:val="0"/>
        <w:suppressLineNumbers w:val="0"/>
        <w:spacing w:before="0" w:beforeAutospacing="0" w:after="0" w:afterAutospacing="0" w:line="400" w:lineRule="exact"/>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）当各子目的合价累计不等于总价时，</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应以各子目合价累计数为准，修正总价。</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3.4.3 </w:t>
      </w:r>
      <w:r>
        <w:rPr>
          <w:rFonts w:hint="eastAsia" w:ascii="Times New Roman" w:hAnsi="Times New Roman" w:eastAsia="宋体" w:cs="宋体"/>
          <w:kern w:val="2"/>
          <w:sz w:val="21"/>
          <w:szCs w:val="24"/>
          <w:lang w:val="en-US" w:eastAsia="zh-CN" w:bidi="ar"/>
        </w:rPr>
        <w:t>修正后的最终投标报价若超过最高投标限价（如有），评标委员会应否决其投标。</w:t>
      </w:r>
    </w:p>
    <w:p>
      <w:pPr>
        <w:keepNext w:val="0"/>
        <w:keepLines w:val="0"/>
        <w:widowControl w:val="0"/>
        <w:suppressLineNumbers w:val="0"/>
        <w:spacing w:before="0" w:beforeAutospacing="0" w:after="0" w:afterAutospacing="0" w:line="400" w:lineRule="exact"/>
        <w:ind w:left="0" w:right="0"/>
        <w:jc w:val="both"/>
        <w:rPr>
          <w:lang w:val="en-US"/>
        </w:rPr>
      </w:pPr>
      <w:r>
        <w:rPr>
          <w:rFonts w:hint="default" w:ascii="Times New Roman" w:hAnsi="Times New Roman" w:eastAsia="宋体" w:cs="Times New Roman"/>
          <w:kern w:val="2"/>
          <w:sz w:val="21"/>
          <w:szCs w:val="24"/>
          <w:lang w:val="en-US" w:eastAsia="zh-CN" w:bidi="ar"/>
        </w:rPr>
        <w:t xml:space="preserve">3. 5 </w:t>
      </w:r>
      <w:r>
        <w:rPr>
          <w:rFonts w:hint="eastAsia" w:ascii="Times New Roman" w:hAnsi="Times New Roman" w:eastAsia="宋体" w:cs="宋体"/>
          <w:kern w:val="2"/>
          <w:sz w:val="21"/>
          <w:szCs w:val="24"/>
          <w:lang w:val="en-US" w:eastAsia="zh-CN" w:bidi="ar"/>
        </w:rPr>
        <w:t>第二个信封详细评审</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3.5.1 </w:t>
      </w:r>
      <w:r>
        <w:rPr>
          <w:rFonts w:hint="eastAsia" w:ascii="Times New Roman" w:hAnsi="Times New Roman" w:eastAsia="宋体" w:cs="宋体"/>
          <w:kern w:val="2"/>
          <w:sz w:val="21"/>
          <w:szCs w:val="24"/>
          <w:lang w:val="en-US" w:eastAsia="zh-CN" w:bidi="ar"/>
        </w:rPr>
        <w:t>评标委员会按本章第</w:t>
      </w:r>
      <w:r>
        <w:rPr>
          <w:rFonts w:hint="default" w:ascii="Times New Roman" w:hAnsi="Times New Roman" w:eastAsia="宋体" w:cs="Times New Roman"/>
          <w:kern w:val="2"/>
          <w:sz w:val="21"/>
          <w:szCs w:val="24"/>
          <w:lang w:val="en-US" w:eastAsia="zh-CN" w:bidi="ar"/>
        </w:rPr>
        <w:t xml:space="preserve">2.2 </w:t>
      </w:r>
      <w:r>
        <w:rPr>
          <w:rFonts w:hint="eastAsia" w:ascii="Times New Roman" w:hAnsi="Times New Roman" w:eastAsia="宋体" w:cs="宋体"/>
          <w:kern w:val="2"/>
          <w:sz w:val="21"/>
          <w:szCs w:val="24"/>
          <w:lang w:val="en-US" w:eastAsia="zh-CN" w:bidi="ar"/>
        </w:rPr>
        <w:t>款规定的量化因素和标准编制价格比较一览表。</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3.5.2 </w:t>
      </w:r>
      <w:r>
        <w:rPr>
          <w:rFonts w:hint="eastAsia" w:ascii="Times New Roman" w:hAnsi="Times New Roman" w:eastAsia="宋体" w:cs="宋体"/>
          <w:kern w:val="2"/>
          <w:sz w:val="21"/>
          <w:szCs w:val="24"/>
          <w:lang w:val="en-US" w:eastAsia="zh-CN" w:bidi="ar"/>
        </w:rPr>
        <w:t>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pPr>
        <w:keepNext w:val="0"/>
        <w:keepLines w:val="0"/>
        <w:widowControl w:val="0"/>
        <w:suppressLineNumbers w:val="0"/>
        <w:spacing w:before="0" w:beforeAutospacing="0" w:after="0" w:afterAutospacing="0" w:line="400" w:lineRule="exact"/>
        <w:ind w:left="0" w:right="0"/>
        <w:jc w:val="both"/>
        <w:rPr>
          <w:lang w:val="en-US"/>
        </w:rPr>
      </w:pPr>
      <w:r>
        <w:rPr>
          <w:rFonts w:hint="default" w:ascii="Times New Roman" w:hAnsi="Times New Roman" w:eastAsia="宋体" w:cs="Times New Roman"/>
          <w:kern w:val="2"/>
          <w:sz w:val="21"/>
          <w:szCs w:val="24"/>
          <w:lang w:val="en-US" w:eastAsia="zh-CN" w:bidi="ar"/>
        </w:rPr>
        <w:t xml:space="preserve">3. 6 </w:t>
      </w:r>
      <w:r>
        <w:rPr>
          <w:rFonts w:hint="eastAsia" w:ascii="Times New Roman" w:hAnsi="Times New Roman" w:eastAsia="宋体" w:cs="宋体"/>
          <w:kern w:val="2"/>
          <w:sz w:val="21"/>
          <w:szCs w:val="24"/>
          <w:lang w:val="en-US" w:eastAsia="zh-CN" w:bidi="ar"/>
        </w:rPr>
        <w:t>投标文件相关信息的核查</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3.6.1 </w:t>
      </w:r>
      <w:r>
        <w:rPr>
          <w:rFonts w:hint="eastAsia" w:ascii="Times New Roman" w:hAnsi="Times New Roman" w:eastAsia="宋体" w:cs="宋体"/>
          <w:kern w:val="2"/>
          <w:sz w:val="21"/>
          <w:szCs w:val="24"/>
          <w:lang w:val="en-US" w:eastAsia="zh-CN" w:bidi="ar"/>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w:t>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使得投标人的资格条件不符合招标文件规定的，评标委员会应否决其投标。</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3.6.2 </w:t>
      </w:r>
      <w:r>
        <w:rPr>
          <w:rFonts w:hint="eastAsia" w:ascii="Times New Roman" w:hAnsi="Times New Roman" w:eastAsia="宋体" w:cs="宋体"/>
          <w:kern w:val="2"/>
          <w:sz w:val="21"/>
          <w:szCs w:val="24"/>
          <w:lang w:val="en-US" w:eastAsia="zh-CN" w:bidi="ar"/>
        </w:rPr>
        <w:t>评标委员会应对在评标过程中发现的投标人与投标人之间、投标人与招标人之间存在的串通投标的情形进行评审和认定。投标人存在串通投标、弄虚作假、行贿等违法行为的，</w:t>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评标委员会应否决其投标。</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）有下列情形之一的，属于投标人相互串通投标：</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a.</w:t>
      </w:r>
      <w:r>
        <w:rPr>
          <w:rFonts w:hint="eastAsia" w:ascii="Times New Roman" w:hAnsi="Times New Roman" w:eastAsia="宋体" w:cs="宋体"/>
          <w:kern w:val="2"/>
          <w:sz w:val="21"/>
          <w:szCs w:val="24"/>
          <w:lang w:val="en-US" w:eastAsia="zh-CN" w:bidi="ar"/>
        </w:rPr>
        <w:t>投标人之间协商投标报价等投标文件的实质性内容；</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b.</w:t>
      </w:r>
      <w:r>
        <w:rPr>
          <w:rFonts w:hint="eastAsia" w:ascii="Times New Roman" w:hAnsi="Times New Roman" w:eastAsia="宋体" w:cs="宋体"/>
          <w:kern w:val="2"/>
          <w:sz w:val="21"/>
          <w:szCs w:val="24"/>
          <w:lang w:val="en-US" w:eastAsia="zh-CN" w:bidi="ar"/>
        </w:rPr>
        <w:t>投标人之间约定中标人；</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c.</w:t>
      </w:r>
      <w:r>
        <w:rPr>
          <w:rFonts w:hint="eastAsia" w:ascii="Times New Roman" w:hAnsi="Times New Roman" w:eastAsia="宋体" w:cs="宋体"/>
          <w:kern w:val="2"/>
          <w:sz w:val="21"/>
          <w:szCs w:val="24"/>
          <w:lang w:val="en-US" w:eastAsia="zh-CN" w:bidi="ar"/>
        </w:rPr>
        <w:t>投标人之间约定部分投标人放弃投标或中标；</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d.</w:t>
      </w:r>
      <w:r>
        <w:rPr>
          <w:rFonts w:hint="eastAsia" w:ascii="Times New Roman" w:hAnsi="Times New Roman" w:eastAsia="宋体" w:cs="宋体"/>
          <w:kern w:val="2"/>
          <w:sz w:val="21"/>
          <w:szCs w:val="24"/>
          <w:lang w:val="en-US" w:eastAsia="zh-CN" w:bidi="ar"/>
        </w:rPr>
        <w:t>属于同一集团、协会、商会等组织成员的投标人按照该组织要求协同投标；</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e.</w:t>
      </w:r>
      <w:r>
        <w:rPr>
          <w:rFonts w:hint="eastAsia" w:ascii="Times New Roman" w:hAnsi="Times New Roman" w:eastAsia="宋体" w:cs="宋体"/>
          <w:kern w:val="2"/>
          <w:sz w:val="21"/>
          <w:szCs w:val="24"/>
          <w:lang w:val="en-US" w:eastAsia="zh-CN" w:bidi="ar"/>
        </w:rPr>
        <w:t>投标人之间为谋取中标或排斥特定投标人而采取的其他联合行动。</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）有下列情形之一的，视为投标人相互串通投标：</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a.</w:t>
      </w:r>
      <w:r>
        <w:rPr>
          <w:rFonts w:hint="eastAsia" w:ascii="Times New Roman" w:hAnsi="Times New Roman" w:eastAsia="宋体" w:cs="宋体"/>
          <w:kern w:val="2"/>
          <w:sz w:val="21"/>
          <w:szCs w:val="24"/>
          <w:lang w:val="en-US" w:eastAsia="zh-CN" w:bidi="ar"/>
        </w:rPr>
        <w:t>不同投标人的投标文件由同一单位或个人编制；</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b.</w:t>
      </w:r>
      <w:r>
        <w:rPr>
          <w:rFonts w:hint="eastAsia" w:ascii="Times New Roman" w:hAnsi="Times New Roman" w:eastAsia="宋体" w:cs="宋体"/>
          <w:kern w:val="2"/>
          <w:sz w:val="21"/>
          <w:szCs w:val="24"/>
          <w:lang w:val="en-US" w:eastAsia="zh-CN" w:bidi="ar"/>
        </w:rPr>
        <w:t>不同投标人委托同一单位或个人办理投标事宜；</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c.</w:t>
      </w:r>
      <w:r>
        <w:rPr>
          <w:rFonts w:hint="eastAsia" w:ascii="Times New Roman" w:hAnsi="Times New Roman" w:eastAsia="宋体" w:cs="宋体"/>
          <w:kern w:val="2"/>
          <w:sz w:val="21"/>
          <w:szCs w:val="24"/>
          <w:lang w:val="en-US" w:eastAsia="zh-CN" w:bidi="ar"/>
        </w:rPr>
        <w:t>不同投标人的投标文件载明的项目管理成员为同一人；</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d.</w:t>
      </w:r>
      <w:r>
        <w:rPr>
          <w:rFonts w:hint="eastAsia" w:ascii="Times New Roman" w:hAnsi="Times New Roman" w:eastAsia="宋体" w:cs="宋体"/>
          <w:kern w:val="2"/>
          <w:sz w:val="21"/>
          <w:szCs w:val="24"/>
          <w:lang w:val="en-US" w:eastAsia="zh-CN" w:bidi="ar"/>
        </w:rPr>
        <w:t>不同投标人的投标文件异常一致或投标报价呈规律性差异；</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e.</w:t>
      </w:r>
      <w:r>
        <w:rPr>
          <w:rFonts w:hint="eastAsia" w:ascii="Times New Roman" w:hAnsi="Times New Roman" w:eastAsia="宋体" w:cs="宋体"/>
          <w:kern w:val="2"/>
          <w:sz w:val="21"/>
          <w:szCs w:val="24"/>
          <w:lang w:val="en-US" w:eastAsia="zh-CN" w:bidi="ar"/>
        </w:rPr>
        <w:t>不同投标人的投标文件相互混装；</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f.</w:t>
      </w:r>
      <w:r>
        <w:rPr>
          <w:rFonts w:hint="eastAsia" w:ascii="Times New Roman" w:hAnsi="Times New Roman" w:eastAsia="宋体" w:cs="宋体"/>
          <w:kern w:val="2"/>
          <w:sz w:val="21"/>
          <w:szCs w:val="24"/>
          <w:lang w:val="en-US" w:eastAsia="zh-CN" w:bidi="ar"/>
        </w:rPr>
        <w:t>不同投标人的投标保证金从同一单位或个人的账户转出。</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）有下列情形之一的，属于招标人与投标人串通投标：</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a.</w:t>
      </w:r>
      <w:r>
        <w:rPr>
          <w:rFonts w:hint="eastAsia" w:ascii="Times New Roman" w:hAnsi="Times New Roman" w:eastAsia="宋体" w:cs="宋体"/>
          <w:kern w:val="2"/>
          <w:sz w:val="21"/>
          <w:szCs w:val="24"/>
          <w:lang w:val="en-US" w:eastAsia="zh-CN" w:bidi="ar"/>
        </w:rPr>
        <w:t>招标人在开标前开启投标文件并将有关信息泄露给其他投标人；</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b.</w:t>
      </w:r>
      <w:r>
        <w:rPr>
          <w:rFonts w:hint="eastAsia" w:ascii="Times New Roman" w:hAnsi="Times New Roman" w:eastAsia="宋体" w:cs="宋体"/>
          <w:kern w:val="2"/>
          <w:sz w:val="21"/>
          <w:szCs w:val="24"/>
          <w:lang w:val="en-US" w:eastAsia="zh-CN" w:bidi="ar"/>
        </w:rPr>
        <w:t>招标人直接或间接向投标人泄露标底、评标委员会成员等信息；</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c.</w:t>
      </w:r>
      <w:r>
        <w:rPr>
          <w:rFonts w:hint="eastAsia" w:ascii="Times New Roman" w:hAnsi="Times New Roman" w:eastAsia="宋体" w:cs="宋体"/>
          <w:kern w:val="2"/>
          <w:sz w:val="21"/>
          <w:szCs w:val="24"/>
          <w:lang w:val="en-US" w:eastAsia="zh-CN" w:bidi="ar"/>
        </w:rPr>
        <w:t>招标人明示或暗示投标人压低或抬高投标报价；</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d.</w:t>
      </w:r>
      <w:r>
        <w:rPr>
          <w:rFonts w:hint="eastAsia" w:ascii="Times New Roman" w:hAnsi="Times New Roman" w:eastAsia="宋体" w:cs="宋体"/>
          <w:kern w:val="2"/>
          <w:sz w:val="21"/>
          <w:szCs w:val="24"/>
          <w:lang w:val="en-US" w:eastAsia="zh-CN" w:bidi="ar"/>
        </w:rPr>
        <w:t>招标人授意投标人撤换、修改投标文件；</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e.</w:t>
      </w:r>
      <w:r>
        <w:rPr>
          <w:rFonts w:hint="eastAsia" w:ascii="Times New Roman" w:hAnsi="Times New Roman" w:eastAsia="宋体" w:cs="宋体"/>
          <w:kern w:val="2"/>
          <w:sz w:val="21"/>
          <w:szCs w:val="24"/>
          <w:lang w:val="en-US" w:eastAsia="zh-CN" w:bidi="ar"/>
        </w:rPr>
        <w:t>招标人明示或暗示投标人为特定投标人中标提供方便；</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f.</w:t>
      </w:r>
      <w:r>
        <w:rPr>
          <w:rFonts w:hint="eastAsia" w:ascii="Times New Roman" w:hAnsi="Times New Roman" w:eastAsia="宋体" w:cs="宋体"/>
          <w:kern w:val="2"/>
          <w:sz w:val="21"/>
          <w:szCs w:val="24"/>
          <w:lang w:val="en-US" w:eastAsia="zh-CN" w:bidi="ar"/>
        </w:rPr>
        <w:t>招标人与投标人为谋求特定投标人中标而采取的其他串通行为。</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）投标人有下列情形之一的，属于弄虚作假的行为：</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a.</w:t>
      </w:r>
      <w:r>
        <w:rPr>
          <w:rFonts w:hint="eastAsia" w:ascii="Times New Roman" w:hAnsi="Times New Roman" w:eastAsia="宋体" w:cs="宋体"/>
          <w:kern w:val="2"/>
          <w:sz w:val="21"/>
          <w:szCs w:val="24"/>
          <w:lang w:val="en-US" w:eastAsia="zh-CN" w:bidi="ar"/>
        </w:rPr>
        <w:t>使用通过受让或租借等方式获取的资格、资质证书投标；</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b.</w:t>
      </w:r>
      <w:r>
        <w:rPr>
          <w:rFonts w:hint="eastAsia" w:ascii="Times New Roman" w:hAnsi="Times New Roman" w:eastAsia="宋体" w:cs="宋体"/>
          <w:kern w:val="2"/>
          <w:sz w:val="21"/>
          <w:szCs w:val="24"/>
          <w:lang w:val="en-US" w:eastAsia="zh-CN" w:bidi="ar"/>
        </w:rPr>
        <w:t>使用伪造、变造的许可证件；</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c.</w:t>
      </w:r>
      <w:r>
        <w:rPr>
          <w:rFonts w:hint="eastAsia" w:ascii="Times New Roman" w:hAnsi="Times New Roman" w:eastAsia="宋体" w:cs="宋体"/>
          <w:kern w:val="2"/>
          <w:sz w:val="21"/>
          <w:szCs w:val="24"/>
          <w:lang w:val="en-US" w:eastAsia="zh-CN" w:bidi="ar"/>
        </w:rPr>
        <w:t>提供虚假的财务状况或业绩；</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d.</w:t>
      </w:r>
      <w:r>
        <w:rPr>
          <w:rFonts w:hint="eastAsia" w:ascii="Times New Roman" w:hAnsi="Times New Roman" w:eastAsia="宋体" w:cs="宋体"/>
          <w:kern w:val="2"/>
          <w:sz w:val="21"/>
          <w:szCs w:val="24"/>
          <w:lang w:val="en-US" w:eastAsia="zh-CN" w:bidi="ar"/>
        </w:rPr>
        <w:t>提供虚假的项目负责人或主要技术人员简历、劳动关系证明；</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e.</w:t>
      </w:r>
      <w:r>
        <w:rPr>
          <w:rFonts w:hint="eastAsia" w:ascii="Times New Roman" w:hAnsi="Times New Roman" w:eastAsia="宋体" w:cs="宋体"/>
          <w:kern w:val="2"/>
          <w:sz w:val="21"/>
          <w:szCs w:val="24"/>
          <w:lang w:val="en-US" w:eastAsia="zh-CN" w:bidi="ar"/>
        </w:rPr>
        <w:t>提供虚假的信用状况；</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f.</w:t>
      </w:r>
      <w:r>
        <w:rPr>
          <w:rFonts w:hint="eastAsia" w:ascii="Times New Roman" w:hAnsi="Times New Roman" w:eastAsia="宋体" w:cs="宋体"/>
          <w:kern w:val="2"/>
          <w:sz w:val="21"/>
          <w:szCs w:val="24"/>
          <w:lang w:val="en-US" w:eastAsia="zh-CN" w:bidi="ar"/>
        </w:rPr>
        <w:t>其他弄虚作假的行为。</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3. 7 </w:t>
      </w:r>
      <w:r>
        <w:rPr>
          <w:rFonts w:hint="eastAsia" w:ascii="Times New Roman" w:hAnsi="Times New Roman" w:eastAsia="宋体" w:cs="宋体"/>
          <w:kern w:val="2"/>
          <w:sz w:val="21"/>
          <w:szCs w:val="24"/>
          <w:lang w:val="en-US" w:eastAsia="zh-CN" w:bidi="ar"/>
        </w:rPr>
        <w:t>投标文件的澄清和说明</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3.7.1 </w:t>
      </w:r>
      <w:r>
        <w:rPr>
          <w:rFonts w:hint="eastAsia" w:ascii="Times New Roman" w:hAnsi="Times New Roman" w:eastAsia="宋体" w:cs="宋体"/>
          <w:kern w:val="2"/>
          <w:sz w:val="21"/>
          <w:szCs w:val="24"/>
          <w:lang w:val="en-US" w:eastAsia="zh-CN" w:bidi="ar"/>
        </w:rPr>
        <w:t>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3.7.2 </w:t>
      </w:r>
      <w:r>
        <w:rPr>
          <w:rFonts w:hint="eastAsia" w:ascii="Times New Roman" w:hAnsi="Times New Roman" w:eastAsia="宋体" w:cs="宋体"/>
          <w:kern w:val="2"/>
          <w:sz w:val="21"/>
          <w:szCs w:val="24"/>
          <w:lang w:val="en-US" w:eastAsia="zh-CN" w:bidi="ar"/>
        </w:rPr>
        <w:t>澄清和说明不得超出投标文件的范围或改变投标文件的实质性内容（算术性错误修正的除外）。投标人的书面澄清、说明属于投标文件的组成部分。</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3.7.3 </w:t>
      </w:r>
      <w:r>
        <w:rPr>
          <w:rFonts w:hint="eastAsia" w:ascii="Times New Roman" w:hAnsi="Times New Roman" w:eastAsia="宋体" w:cs="宋体"/>
          <w:kern w:val="2"/>
          <w:sz w:val="21"/>
          <w:szCs w:val="24"/>
          <w:lang w:val="en-US" w:eastAsia="zh-CN" w:bidi="ar"/>
        </w:rPr>
        <w:t>评标委员会不得暗示或诱导投标人作出澄清、说明，对投标人提交的澄清、说明有疑问的，可以要求投标人进一步澄清或说明，直至满足评标委员会的要求。</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3.7.4 </w:t>
      </w:r>
      <w:r>
        <w:rPr>
          <w:rFonts w:hint="eastAsia" w:ascii="Times New Roman" w:hAnsi="Times New Roman" w:eastAsia="宋体" w:cs="宋体"/>
          <w:kern w:val="2"/>
          <w:sz w:val="21"/>
          <w:szCs w:val="24"/>
          <w:lang w:val="en-US" w:eastAsia="zh-CN" w:bidi="ar"/>
        </w:rPr>
        <w:t>凡超出招标文件规定的或给发包人带来未曾要求的利益的变化、偏差或其他因素在评标时不予考虑。</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3. 8 </w:t>
      </w:r>
      <w:r>
        <w:rPr>
          <w:rFonts w:hint="eastAsia" w:ascii="Times New Roman" w:hAnsi="Times New Roman" w:eastAsia="宋体" w:cs="宋体"/>
          <w:kern w:val="2"/>
          <w:sz w:val="21"/>
          <w:szCs w:val="24"/>
          <w:lang w:val="en-US" w:eastAsia="zh-CN" w:bidi="ar"/>
        </w:rPr>
        <w:t>不得否决投标的情形</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eastAsia" w:ascii="Times New Roman" w:hAnsi="Times New Roman" w:eastAsia="宋体" w:cs="宋体"/>
          <w:kern w:val="2"/>
          <w:sz w:val="21"/>
          <w:szCs w:val="24"/>
          <w:lang w:val="en-US" w:eastAsia="zh-CN" w:bidi="ar"/>
        </w:rPr>
        <w:t>投标文件存在第二章“投标人须知”</w:t>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第</w:t>
      </w:r>
      <w:r>
        <w:rPr>
          <w:rFonts w:hint="default" w:ascii="Times New Roman" w:hAnsi="Times New Roman" w:eastAsia="宋体" w:cs="Times New Roman"/>
          <w:kern w:val="2"/>
          <w:sz w:val="21"/>
          <w:szCs w:val="24"/>
          <w:lang w:val="en-US" w:eastAsia="zh-CN" w:bidi="ar"/>
        </w:rPr>
        <w:t>1.12.3</w:t>
      </w:r>
      <w:r>
        <w:rPr>
          <w:rFonts w:hint="eastAsia" w:ascii="Times New Roman" w:hAnsi="Times New Roman" w:eastAsia="宋体" w:cs="宋体"/>
          <w:kern w:val="2"/>
          <w:sz w:val="21"/>
          <w:szCs w:val="24"/>
          <w:lang w:val="en-US" w:eastAsia="zh-CN" w:bidi="ar"/>
        </w:rPr>
        <w:t>项所列情形的，均视为细微偏差，评标委员会不得否决投标人的投标，应按照第二章“投标人须知”第</w:t>
      </w:r>
      <w:r>
        <w:rPr>
          <w:rFonts w:hint="default" w:ascii="Times New Roman" w:hAnsi="Times New Roman" w:eastAsia="宋体" w:cs="Times New Roman"/>
          <w:kern w:val="2"/>
          <w:sz w:val="21"/>
          <w:szCs w:val="24"/>
          <w:lang w:val="en-US" w:eastAsia="zh-CN" w:bidi="ar"/>
        </w:rPr>
        <w:t>1.12.4</w:t>
      </w:r>
      <w:r>
        <w:rPr>
          <w:rFonts w:hint="eastAsia" w:ascii="Times New Roman" w:hAnsi="Times New Roman" w:eastAsia="宋体" w:cs="宋体"/>
          <w:kern w:val="2"/>
          <w:sz w:val="21"/>
          <w:szCs w:val="24"/>
          <w:lang w:val="en-US" w:eastAsia="zh-CN" w:bidi="ar"/>
        </w:rPr>
        <w:t>项规定的原则处理。</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3.9 </w:t>
      </w:r>
      <w:r>
        <w:rPr>
          <w:rFonts w:hint="eastAsia" w:ascii="Times New Roman" w:hAnsi="Times New Roman" w:eastAsia="宋体" w:cs="宋体"/>
          <w:kern w:val="2"/>
          <w:sz w:val="21"/>
          <w:szCs w:val="24"/>
          <w:lang w:val="en-US" w:eastAsia="zh-CN" w:bidi="ar"/>
        </w:rPr>
        <w:t>评标结果</w:t>
      </w:r>
    </w:p>
    <w:p>
      <w:pPr>
        <w:keepNext w:val="0"/>
        <w:keepLines w:val="0"/>
        <w:widowControl w:val="0"/>
        <w:suppressLineNumbers w:val="0"/>
        <w:spacing w:before="0" w:beforeAutospacing="0" w:after="0" w:afterAutospacing="0" w:line="400" w:lineRule="exact"/>
        <w:ind w:left="0" w:right="0" w:firstLine="420" w:firstLineChars="200"/>
        <w:jc w:val="both"/>
        <w:rPr>
          <w:lang w:val="en-US"/>
        </w:rPr>
      </w:pPr>
      <w:r>
        <w:rPr>
          <w:rFonts w:hint="default" w:ascii="Times New Roman" w:hAnsi="Times New Roman" w:eastAsia="宋体" w:cs="Times New Roman"/>
          <w:kern w:val="2"/>
          <w:sz w:val="21"/>
          <w:szCs w:val="24"/>
          <w:lang w:val="en-US" w:eastAsia="zh-CN" w:bidi="ar"/>
        </w:rPr>
        <w:t xml:space="preserve">3.9.1 </w:t>
      </w:r>
      <w:r>
        <w:rPr>
          <w:rFonts w:hint="eastAsia" w:ascii="Times New Roman" w:hAnsi="Times New Roman" w:eastAsia="宋体" w:cs="宋体"/>
          <w:kern w:val="2"/>
          <w:sz w:val="21"/>
          <w:szCs w:val="24"/>
          <w:lang w:val="en-US" w:eastAsia="zh-CN" w:bidi="ar"/>
        </w:rPr>
        <w:t>除第二章“投标人须知”前附表授权直接确定中标人外，评标委员会按照评标价由低到高的顺序推荐中标候选人，并标明排序。</w:t>
      </w:r>
    </w:p>
    <w:p>
      <w:pPr>
        <w:keepNext w:val="0"/>
        <w:keepLines w:val="0"/>
        <w:widowControl/>
        <w:suppressLineNumbers w:val="0"/>
        <w:jc w:val="left"/>
      </w:pPr>
      <w:r>
        <w:rPr>
          <w:rFonts w:hint="default" w:ascii="Times New Roman" w:hAnsi="Times New Roman" w:eastAsia="宋体" w:cs="Times New Roman"/>
          <w:kern w:val="2"/>
          <w:sz w:val="21"/>
          <w:szCs w:val="24"/>
          <w:lang w:val="en-US" w:eastAsia="zh-CN" w:bidi="ar"/>
        </w:rPr>
        <w:t xml:space="preserve">3.9.2 </w:t>
      </w:r>
      <w:r>
        <w:rPr>
          <w:rFonts w:hint="eastAsia" w:ascii="Times New Roman" w:hAnsi="Times New Roman" w:eastAsia="宋体" w:cs="Times New Roman"/>
          <w:kern w:val="2"/>
          <w:sz w:val="21"/>
          <w:szCs w:val="24"/>
          <w:lang w:val="en-US" w:eastAsia="zh-CN" w:bidi="ar"/>
        </w:rPr>
        <w:t>评标委员会完成评标后，应向招标人提交书面评标报告。</w:t>
      </w:r>
      <w:r>
        <w:rPr>
          <w:rFonts w:hint="default" w:ascii="宋体" w:hAnsi="宋体" w:eastAsia="宋体" w:cs="宋体"/>
          <w:kern w:val="2"/>
          <w:sz w:val="24"/>
          <w:szCs w:val="24"/>
          <w:lang w:val="en-US" w:eastAsia="zh-CN" w:bidi="ar"/>
        </w:rPr>
        <w:t xml:space="preserve"> </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pPr>
        <w:pStyle w:val="7"/>
        <w:widowControl/>
        <w:adjustRightInd w:val="0"/>
        <w:snapToGrid w:val="0"/>
        <w:ind w:left="0" w:right="-96" w:firstLine="482"/>
        <w:rPr>
          <w:sz w:val="18"/>
          <w:szCs w:val="18"/>
          <w:lang w:val="en-US"/>
        </w:rPr>
      </w:pPr>
      <w:r>
        <w:rPr>
          <w:rStyle w:val="11"/>
          <w:sz w:val="18"/>
          <w:szCs w:val="18"/>
          <w:lang w:val="en-US"/>
        </w:rPr>
        <w:footnoteRef/>
      </w:r>
      <w:r>
        <w:rPr>
          <w:sz w:val="18"/>
          <w:szCs w:val="18"/>
          <w:lang w:val="en-US"/>
        </w:rPr>
        <w:t xml:space="preserve"> </w:t>
      </w:r>
      <w:r>
        <w:rPr>
          <w:rFonts w:hint="eastAsia" w:ascii="Times New Roman" w:hAnsi="Times New Roman" w:eastAsia="宋体" w:cs="宋体"/>
          <w:sz w:val="18"/>
          <w:szCs w:val="18"/>
          <w:lang w:eastAsia="zh-CN"/>
        </w:rPr>
        <w:t>本段规定仅适用于根据《关于发布公路工程从业企业资质名录的通知》（厅公路字〔</w:t>
      </w:r>
      <w:r>
        <w:rPr>
          <w:sz w:val="18"/>
          <w:szCs w:val="18"/>
          <w:lang w:val="en-US"/>
        </w:rPr>
        <w:t>2011</w:t>
      </w:r>
      <w:r>
        <w:rPr>
          <w:rFonts w:hint="eastAsia" w:ascii="Times New Roman" w:hAnsi="Times New Roman" w:eastAsia="宋体" w:cs="宋体"/>
          <w:sz w:val="18"/>
          <w:szCs w:val="18"/>
          <w:lang w:eastAsia="zh-CN"/>
        </w:rPr>
        <w:t>〕</w:t>
      </w:r>
      <w:r>
        <w:rPr>
          <w:sz w:val="18"/>
          <w:szCs w:val="18"/>
          <w:lang w:val="en-US"/>
        </w:rPr>
        <w:t>114</w:t>
      </w:r>
      <w:r>
        <w:rPr>
          <w:rFonts w:hint="eastAsia" w:ascii="Times New Roman" w:hAnsi="Times New Roman" w:eastAsia="宋体" w:cs="宋体"/>
          <w:sz w:val="18"/>
          <w:szCs w:val="18"/>
          <w:lang w:eastAsia="zh-CN"/>
        </w:rPr>
        <w:t>号）要求，招标人应通过名录对投标人资质条件进行审核的公路设计和施工企业。</w:t>
      </w:r>
    </w:p>
  </w:footnote>
  <w:footnote w:id="1">
    <w:p>
      <w:pPr>
        <w:pStyle w:val="7"/>
        <w:widowControl/>
        <w:adjustRightInd w:val="0"/>
        <w:snapToGrid w:val="0"/>
        <w:ind w:left="0" w:right="-96" w:firstLine="482"/>
        <w:rPr>
          <w:sz w:val="18"/>
          <w:szCs w:val="18"/>
          <w:lang w:val="en-US"/>
        </w:rPr>
      </w:pPr>
      <w:r>
        <w:rPr>
          <w:rStyle w:val="11"/>
          <w:rFonts w:ascii="Times New Roman" w:hAnsi="Times New Roman" w:eastAsia="宋体" w:cs="Times New Roman"/>
          <w:kern w:val="2"/>
          <w:sz w:val="18"/>
          <w:szCs w:val="18"/>
          <w:lang w:val="en-US" w:eastAsia="zh-CN" w:bidi="ar"/>
        </w:rPr>
        <w:footnoteRef/>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招标人可根据《海南省国省干线公路设计、施工和监理企业信用评价实施细则》（琼交规字〔</w:t>
      </w:r>
      <w:r>
        <w:rPr>
          <w:rFonts w:hint="default" w:ascii="Times New Roman" w:hAnsi="Times New Roman" w:eastAsia="宋体" w:cs="Times New Roman"/>
          <w:kern w:val="2"/>
          <w:sz w:val="18"/>
          <w:szCs w:val="18"/>
          <w:lang w:val="en-US" w:eastAsia="zh-CN" w:bidi="ar"/>
        </w:rPr>
        <w:t>2023</w:t>
      </w:r>
      <w:r>
        <w:rPr>
          <w:rFonts w:hint="eastAsia" w:ascii="Times New Roman" w:hAnsi="Times New Roman" w:eastAsia="宋体" w:cs="宋体"/>
          <w:kern w:val="2"/>
          <w:sz w:val="18"/>
          <w:szCs w:val="18"/>
          <w:lang w:val="en-US" w:eastAsia="zh-CN" w:bidi="ar"/>
        </w:rPr>
        <w:t>〕</w:t>
      </w:r>
      <w:r>
        <w:rPr>
          <w:rFonts w:hint="default" w:ascii="Times New Roman" w:hAnsi="Times New Roman" w:eastAsia="宋体" w:cs="Times New Roman"/>
          <w:kern w:val="2"/>
          <w:sz w:val="18"/>
          <w:szCs w:val="18"/>
          <w:lang w:val="en-US" w:eastAsia="zh-CN" w:bidi="ar"/>
        </w:rPr>
        <w:t>4</w:t>
      </w:r>
      <w:r>
        <w:rPr>
          <w:rFonts w:hint="eastAsia" w:ascii="Times New Roman" w:hAnsi="Times New Roman" w:eastAsia="宋体" w:cs="宋体"/>
          <w:kern w:val="2"/>
          <w:sz w:val="18"/>
          <w:szCs w:val="18"/>
          <w:lang w:val="en-US" w:eastAsia="zh-CN" w:bidi="ar"/>
        </w:rPr>
        <w:t>）有关规定，对信用等级高的投标人，给予增加参与投标标段数量的优惠。若规定每个投标人只允许中一个标，则同一个投标人在本项目不同标段投标文件中提供的项目总负责人、技术总负责人、设计负责人和施工负责人在满足资格要求的基础上可以重复（或相同）。</w:t>
      </w:r>
    </w:p>
  </w:footnote>
  <w:footnote w:id="2">
    <w:p>
      <w:pPr>
        <w:pStyle w:val="7"/>
        <w:widowControl/>
        <w:adjustRightInd w:val="0"/>
        <w:snapToGrid w:val="0"/>
        <w:ind w:left="0" w:right="-96" w:firstLine="482"/>
        <w:rPr>
          <w:sz w:val="18"/>
          <w:szCs w:val="18"/>
          <w:lang w:val="en-US"/>
        </w:rPr>
      </w:pPr>
      <w:r>
        <w:rPr>
          <w:rStyle w:val="11"/>
          <w:rFonts w:ascii="Times New Roman" w:hAnsi="Times New Roman" w:eastAsia="宋体" w:cs="Times New Roman"/>
          <w:kern w:val="2"/>
          <w:sz w:val="18"/>
          <w:szCs w:val="18"/>
          <w:lang w:val="en-US" w:eastAsia="zh-CN" w:bidi="ar"/>
        </w:rPr>
        <w:footnoteRef/>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单位负责人是指单位的法定代表人或者法律、行政法规规定代表单位行使职权的主要负责人。（招标文件中所列“单位负责人”均作本条解释）</w:t>
      </w:r>
    </w:p>
  </w:footnote>
  <w:footnote w:id="3">
    <w:p>
      <w:pPr>
        <w:pStyle w:val="7"/>
        <w:widowControl/>
        <w:adjustRightInd w:val="0"/>
        <w:snapToGrid w:val="0"/>
        <w:ind w:left="0" w:right="-96" w:firstLine="482"/>
        <w:rPr>
          <w:sz w:val="18"/>
          <w:szCs w:val="18"/>
          <w:lang w:val="en-US"/>
        </w:rPr>
      </w:pPr>
      <w:r>
        <w:rPr>
          <w:rStyle w:val="11"/>
          <w:sz w:val="18"/>
          <w:szCs w:val="18"/>
          <w:lang w:val="en-US"/>
        </w:rPr>
        <w:footnoteRef/>
      </w:r>
      <w:r>
        <w:rPr>
          <w:sz w:val="18"/>
          <w:szCs w:val="18"/>
          <w:lang w:val="en-US"/>
        </w:rPr>
        <w:t xml:space="preserve"> </w:t>
      </w:r>
      <w:r>
        <w:rPr>
          <w:rFonts w:hint="eastAsia" w:ascii="Times New Roman" w:hAnsi="Times New Roman" w:eastAsia="宋体" w:cs="宋体"/>
          <w:sz w:val="18"/>
          <w:szCs w:val="18"/>
          <w:lang w:eastAsia="zh-CN"/>
        </w:rPr>
        <w:t>控股指出资额（持股）占股本总额</w:t>
      </w:r>
      <w:r>
        <w:rPr>
          <w:sz w:val="18"/>
          <w:szCs w:val="18"/>
          <w:lang w:val="en-US"/>
        </w:rPr>
        <w:t>50%</w:t>
      </w:r>
      <w:r>
        <w:rPr>
          <w:rFonts w:hint="eastAsia" w:ascii="Times New Roman" w:hAnsi="Times New Roman" w:eastAsia="宋体" w:cs="宋体"/>
          <w:sz w:val="18"/>
          <w:szCs w:val="18"/>
          <w:lang w:eastAsia="zh-CN"/>
        </w:rPr>
        <w:t>以上或虽不足</w:t>
      </w:r>
      <w:r>
        <w:rPr>
          <w:sz w:val="18"/>
          <w:szCs w:val="18"/>
          <w:lang w:val="en-US"/>
        </w:rPr>
        <w:t>50%</w:t>
      </w:r>
      <w:r>
        <w:rPr>
          <w:rFonts w:hint="eastAsia" w:ascii="Times New Roman" w:hAnsi="Times New Roman" w:eastAsia="宋体" w:cs="宋体"/>
          <w:sz w:val="18"/>
          <w:szCs w:val="18"/>
          <w:lang w:eastAsia="zh-CN"/>
        </w:rPr>
        <w:t>，但依出资额或所持股份所享有的表决权足以对股东会、股东大会的决议产生重大影响的，或者国有企事业单位通过投资关系、协议或者其他安排，能够实际支配公司行为的。（招标文件中所列“控股”均作本条解释）管理关系是指不具有出资持股关系的其它单位之间存在的管理与被管理关系。（招标文件中所列“管理”均作本条解释）。</w:t>
      </w:r>
    </w:p>
  </w:footnote>
  <w:footnote w:id="4">
    <w:p>
      <w:pPr>
        <w:pStyle w:val="7"/>
        <w:widowControl/>
        <w:adjustRightInd w:val="0"/>
        <w:snapToGrid w:val="0"/>
        <w:ind w:left="0" w:right="-96" w:firstLine="482"/>
        <w:rPr>
          <w:sz w:val="18"/>
          <w:szCs w:val="18"/>
          <w:lang w:val="en-US"/>
        </w:rPr>
      </w:pPr>
      <w:r>
        <w:rPr>
          <w:rStyle w:val="11"/>
          <w:rFonts w:ascii="Times New Roman" w:hAnsi="Times New Roman" w:eastAsia="宋体" w:cs="Times New Roman"/>
          <w:kern w:val="2"/>
          <w:sz w:val="18"/>
          <w:szCs w:val="18"/>
          <w:lang w:val="en-US" w:eastAsia="zh-CN" w:bidi="ar"/>
        </w:rPr>
        <w:footnoteRef/>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招标文件（未进行资格预审）的发售时间不得少于</w:t>
      </w:r>
      <w:r>
        <w:rPr>
          <w:rFonts w:hint="default" w:ascii="Times New Roman" w:hAnsi="Times New Roman" w:eastAsia="宋体" w:cs="Times New Roman"/>
          <w:kern w:val="2"/>
          <w:sz w:val="18"/>
          <w:szCs w:val="18"/>
          <w:lang w:val="en-US" w:eastAsia="zh-CN" w:bidi="ar"/>
        </w:rPr>
        <w:t>5</w:t>
      </w:r>
      <w:r>
        <w:rPr>
          <w:rFonts w:hint="eastAsia" w:ascii="Times New Roman" w:hAnsi="Times New Roman" w:eastAsia="宋体" w:cs="宋体"/>
          <w:kern w:val="2"/>
          <w:sz w:val="18"/>
          <w:szCs w:val="18"/>
          <w:lang w:val="en-US" w:eastAsia="zh-CN" w:bidi="ar"/>
        </w:rPr>
        <w:t>日。</w:t>
      </w:r>
    </w:p>
  </w:footnote>
  <w:footnote w:id="5">
    <w:p>
      <w:pPr>
        <w:pStyle w:val="7"/>
        <w:widowControl/>
        <w:adjustRightInd w:val="0"/>
        <w:snapToGrid w:val="0"/>
        <w:ind w:left="0" w:right="-96" w:firstLine="482"/>
        <w:rPr>
          <w:sz w:val="18"/>
          <w:szCs w:val="18"/>
          <w:lang w:val="en-US"/>
        </w:rPr>
      </w:pPr>
      <w:r>
        <w:rPr>
          <w:rStyle w:val="11"/>
          <w:rFonts w:ascii="Times New Roman" w:hAnsi="Times New Roman" w:eastAsia="宋体" w:cs="Times New Roman"/>
          <w:kern w:val="2"/>
          <w:sz w:val="18"/>
          <w:szCs w:val="18"/>
          <w:lang w:val="en-US" w:eastAsia="zh-CN" w:bidi="ar"/>
        </w:rPr>
        <w:footnoteRef/>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招标文件中提到的货币单位除有特别说明外，均指人民币元。</w:t>
      </w:r>
    </w:p>
  </w:footnote>
  <w:footnote w:id="6">
    <w:p>
      <w:pPr>
        <w:pStyle w:val="6"/>
        <w:widowControl/>
        <w:rPr>
          <w:lang w:val="en-US"/>
        </w:rPr>
      </w:pPr>
      <w:r>
        <w:rPr>
          <w:rStyle w:val="11"/>
          <w:lang w:val="en-US"/>
        </w:rPr>
        <w:footnoteRef/>
      </w:r>
      <w:r>
        <w:rPr>
          <w:rFonts w:hint="eastAsia" w:ascii="Times New Roman" w:hAnsi="Times New Roman" w:eastAsia="宋体" w:cs="宋体"/>
          <w:lang w:eastAsia="zh-CN"/>
        </w:rPr>
        <w:t>对项目总负责人、技术总负责人、设计负责人和施工负责人的具体资格要求由招标人在满足国家相关法律法规前提下，根据招标项目具体特点和实际情况确定，但不得设置过高的资格条件。</w:t>
      </w:r>
    </w:p>
  </w:footnote>
  <w:footnote w:id="7">
    <w:p>
      <w:pPr>
        <w:pStyle w:val="6"/>
        <w:widowControl/>
        <w:rPr>
          <w:lang w:val="en-US"/>
        </w:rPr>
      </w:pPr>
      <w:r>
        <w:rPr>
          <w:rStyle w:val="11"/>
          <w:lang w:val="en-US"/>
        </w:rPr>
        <w:footnoteRef/>
      </w:r>
      <w:r>
        <w:rPr>
          <w:rFonts w:hint="eastAsia" w:ascii="Times New Roman" w:hAnsi="Times New Roman" w:eastAsia="宋体" w:cs="宋体"/>
          <w:lang w:eastAsia="zh-CN"/>
        </w:rPr>
        <w:t>本表仅适用于特别复杂的特大桥梁和特长隧道项目主体工程以及其他有特殊要求的工程。对其他管理和技术人员（例如项目副经理、专业工程师等）的最低要求，由招标人在满足国家相关法律法规前提下，根据招标项目具体特点和实际情况确定，但不得设置过高的资格条件。</w:t>
      </w:r>
    </w:p>
  </w:footnote>
  <w:footnote w:id="8">
    <w:p>
      <w:pPr>
        <w:pStyle w:val="6"/>
        <w:widowControl/>
        <w:rPr>
          <w:lang w:val="en-US"/>
        </w:rPr>
      </w:pPr>
      <w:r>
        <w:rPr>
          <w:rStyle w:val="11"/>
          <w:lang w:val="en-US"/>
        </w:rPr>
        <w:footnoteRef/>
      </w:r>
      <w:r>
        <w:rPr>
          <w:rFonts w:hint="eastAsia" w:ascii="Times New Roman" w:hAnsi="Times New Roman" w:eastAsia="宋体" w:cs="宋体"/>
          <w:lang w:eastAsia="zh-CN"/>
        </w:rPr>
        <w:t>本表仅适用于特别复杂的特大桥梁和特长隧道项目主体工程以及其他有特殊要求的工程。对主要机械设备和试验检测设备的最低要求，由招标人在满足国家相关法律法规前提下，根据招标项目具体特点和实际情况确定。</w:t>
      </w:r>
    </w:p>
  </w:footnote>
  <w:footnote w:id="9">
    <w:p>
      <w:pPr>
        <w:pStyle w:val="7"/>
        <w:widowControl/>
        <w:adjustRightInd w:val="0"/>
        <w:snapToGrid w:val="0"/>
        <w:ind w:left="0" w:right="-96" w:firstLine="482"/>
        <w:rPr>
          <w:sz w:val="18"/>
          <w:szCs w:val="18"/>
          <w:lang w:val="en-US"/>
        </w:rPr>
      </w:pPr>
      <w:r>
        <w:rPr>
          <w:rStyle w:val="11"/>
          <w:sz w:val="18"/>
          <w:szCs w:val="18"/>
          <w:lang w:val="en-US"/>
        </w:rPr>
        <w:footnoteRef/>
      </w:r>
      <w:r>
        <w:rPr>
          <w:sz w:val="18"/>
          <w:szCs w:val="18"/>
          <w:lang w:val="en-US"/>
        </w:rPr>
        <w:t xml:space="preserve"> </w:t>
      </w:r>
      <w:r>
        <w:rPr>
          <w:rFonts w:hint="eastAsia" w:ascii="Times New Roman" w:hAnsi="Times New Roman" w:eastAsia="宋体" w:cs="宋体"/>
          <w:sz w:val="18"/>
          <w:szCs w:val="18"/>
          <w:lang w:eastAsia="zh-CN"/>
        </w:rPr>
        <w:t>“评标办法前附表”用于明确评标的方法、因素、标准和程序。招标人应根据招标项目具体特点和实际需要，详细列明全部评审因素、标准，没有列明的因素和标准不得作为评标的依据。</w:t>
      </w:r>
    </w:p>
  </w:footnote>
  <w:footnote w:id="10">
    <w:p>
      <w:pPr>
        <w:pStyle w:val="7"/>
        <w:keepNext w:val="0"/>
        <w:keepLines w:val="0"/>
        <w:widowControl w:val="0"/>
        <w:suppressLineNumbers w:val="0"/>
        <w:snapToGrid w:val="0"/>
        <w:spacing w:before="0" w:beforeAutospacing="0" w:after="0" w:afterAutospacing="0"/>
        <w:ind w:left="0" w:right="0"/>
        <w:jc w:val="left"/>
        <w:rPr>
          <w:lang w:val="en-US"/>
        </w:rPr>
      </w:pPr>
      <w:r>
        <w:rPr>
          <w:rStyle w:val="11"/>
          <w:rFonts w:ascii="Times New Roman" w:hAnsi="Times New Roman" w:eastAsia="宋体" w:cs="Times New Roman"/>
          <w:kern w:val="2"/>
          <w:sz w:val="21"/>
          <w:szCs w:val="24"/>
          <w:lang w:val="en-US" w:eastAsia="zh-CN" w:bidi="ar"/>
        </w:rPr>
        <w:footnoteRef/>
      </w:r>
      <w:r>
        <w:rPr>
          <w:rFonts w:hint="eastAsia" w:ascii="Times New Roman" w:hAnsi="Times New Roman" w:eastAsia="宋体" w:cs="宋体"/>
          <w:kern w:val="2"/>
          <w:sz w:val="21"/>
          <w:szCs w:val="24"/>
          <w:lang w:val="en-US" w:eastAsia="zh-CN" w:bidi="ar"/>
        </w:rPr>
        <w:t>本项适用于未进行资格预审的情况。</w:t>
      </w:r>
    </w:p>
  </w:footnote>
  <w:footnote w:id="11">
    <w:p>
      <w:pPr>
        <w:pStyle w:val="7"/>
        <w:keepNext w:val="0"/>
        <w:keepLines w:val="0"/>
        <w:widowControl w:val="0"/>
        <w:suppressLineNumbers w:val="0"/>
        <w:snapToGrid w:val="0"/>
        <w:spacing w:before="0" w:beforeAutospacing="0" w:after="0" w:afterAutospacing="0"/>
        <w:ind w:left="0" w:right="0"/>
        <w:jc w:val="left"/>
        <w:rPr>
          <w:lang w:val="en-US"/>
        </w:rPr>
      </w:pPr>
      <w:r>
        <w:rPr>
          <w:rStyle w:val="11"/>
          <w:rFonts w:ascii="Times New Roman" w:hAnsi="Times New Roman" w:eastAsia="宋体" w:cs="Times New Roman"/>
          <w:kern w:val="2"/>
          <w:sz w:val="21"/>
          <w:szCs w:val="24"/>
          <w:lang w:val="en-US" w:eastAsia="zh-CN" w:bidi="ar"/>
        </w:rPr>
        <w:footnoteRef/>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对于特别复杂的特大桥梁和特长隧道项目主体工程以及其他有特殊要求的工程，还可对其他管理和技术人员（例如项目副经理、专业工程师等）以及主要机械设备和试验检测设备进行资格评审。</w:t>
      </w:r>
    </w:p>
  </w:footnote>
  <w:footnote w:id="12">
    <w:p>
      <w:pPr>
        <w:pStyle w:val="7"/>
        <w:keepNext w:val="0"/>
        <w:keepLines w:val="0"/>
        <w:widowControl w:val="0"/>
        <w:suppressLineNumbers w:val="0"/>
        <w:snapToGrid w:val="0"/>
        <w:spacing w:before="0" w:beforeAutospacing="0" w:after="0" w:afterAutospacing="0"/>
        <w:ind w:left="0" w:right="0"/>
        <w:jc w:val="left"/>
        <w:rPr>
          <w:lang w:val="en-US"/>
        </w:rPr>
      </w:pPr>
      <w:r>
        <w:rPr>
          <w:rStyle w:val="11"/>
          <w:rFonts w:ascii="Times New Roman" w:hAnsi="Times New Roman" w:eastAsia="宋体" w:cs="Times New Roman"/>
          <w:kern w:val="2"/>
          <w:sz w:val="21"/>
          <w:szCs w:val="24"/>
          <w:lang w:val="en-US" w:eastAsia="zh-CN" w:bidi="ar"/>
        </w:rPr>
        <w:footnoteRef/>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本款规定仅适用于根据《关于发布公路工程从业企业资质名录的通知》（厅公路字〔</w:t>
      </w:r>
      <w:r>
        <w:rPr>
          <w:rFonts w:hint="default" w:ascii="Times New Roman" w:hAnsi="Times New Roman" w:eastAsia="宋体" w:cs="Times New Roman"/>
          <w:kern w:val="2"/>
          <w:sz w:val="21"/>
          <w:szCs w:val="24"/>
          <w:lang w:val="en-US" w:eastAsia="zh-CN" w:bidi="ar"/>
        </w:rPr>
        <w:t>2011</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114</w:t>
      </w:r>
      <w:r>
        <w:rPr>
          <w:rFonts w:hint="eastAsia" w:ascii="Times New Roman" w:hAnsi="Times New Roman" w:eastAsia="宋体" w:cs="宋体"/>
          <w:kern w:val="2"/>
          <w:sz w:val="21"/>
          <w:szCs w:val="24"/>
          <w:lang w:val="en-US" w:eastAsia="zh-CN" w:bidi="ar"/>
        </w:rPr>
        <w:t>号）要求，招标人应通过名录对投标人资质条件进行审核的公路施工企业。</w:t>
      </w:r>
    </w:p>
  </w:footnote>
  <w:footnote w:id="13">
    <w:p>
      <w:pPr>
        <w:pStyle w:val="7"/>
        <w:keepNext w:val="0"/>
        <w:keepLines w:val="0"/>
        <w:widowControl w:val="0"/>
        <w:suppressLineNumbers w:val="0"/>
        <w:snapToGrid w:val="0"/>
        <w:spacing w:before="0" w:beforeAutospacing="0" w:after="0" w:afterAutospacing="0"/>
        <w:ind w:left="0" w:right="0"/>
        <w:jc w:val="left"/>
        <w:rPr>
          <w:lang w:val="en-US"/>
        </w:rPr>
      </w:pPr>
      <w:r>
        <w:rPr>
          <w:rStyle w:val="11"/>
          <w:rFonts w:ascii="Times New Roman" w:hAnsi="Times New Roman" w:eastAsia="宋体" w:cs="Times New Roman"/>
          <w:kern w:val="2"/>
          <w:sz w:val="21"/>
          <w:szCs w:val="24"/>
          <w:lang w:val="en-US" w:eastAsia="zh-CN" w:bidi="ar"/>
        </w:rPr>
        <w:footnoteRef/>
      </w:r>
      <w:r>
        <w:rPr>
          <w:rFonts w:hint="default" w:ascii="Times New Roman" w:hAnsi="Times New Roman" w:eastAsia="宋体" w:cs="Times New Roman"/>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该数量的设置应避免本办法演变为经评审的最低投标价法，该数量应不少于</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名，最高不宜超过</w:t>
      </w:r>
      <w:r>
        <w:rPr>
          <w:rFonts w:hint="default" w:ascii="Times New Roman" w:hAnsi="Times New Roman" w:eastAsia="宋体" w:cs="Times New Roman"/>
          <w:kern w:val="2"/>
          <w:sz w:val="21"/>
          <w:szCs w:val="24"/>
          <w:lang w:val="en-US" w:eastAsia="zh-CN" w:bidi="ar"/>
        </w:rPr>
        <w:t>10</w:t>
      </w:r>
      <w:r>
        <w:rPr>
          <w:rFonts w:hint="eastAsia" w:ascii="Times New Roman" w:hAnsi="Times New Roman" w:eastAsia="宋体" w:cs="宋体"/>
          <w:kern w:val="2"/>
          <w:sz w:val="21"/>
          <w:szCs w:val="24"/>
          <w:lang w:val="en-US" w:eastAsia="zh-CN" w:bidi="ar"/>
        </w:rPr>
        <w:t>名。此外，招标人可规定技术文件采用暗标形式编制。</w:t>
      </w:r>
    </w:p>
  </w:footnote>
  <w:footnote w:id="14">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lang w:val="en-US"/>
        </w:rPr>
      </w:pPr>
      <w:r>
        <w:rPr>
          <w:rStyle w:val="11"/>
          <w:rFonts w:hint="eastAsia" w:ascii="宋体" w:hAnsi="宋体" w:eastAsia="宋体" w:cs="宋体"/>
          <w:kern w:val="2"/>
          <w:sz w:val="21"/>
          <w:szCs w:val="24"/>
          <w:lang w:val="en-US" w:eastAsia="zh-CN" w:bidi="ar"/>
        </w:rPr>
        <w:footnoteRef/>
      </w:r>
      <w:r>
        <w:rPr>
          <w:rFonts w:hint="eastAsia" w:ascii="宋体" w:hAnsi="宋体" w:eastAsia="宋体" w:cs="宋体"/>
          <w:kern w:val="2"/>
          <w:sz w:val="21"/>
          <w:szCs w:val="24"/>
          <w:lang w:val="en-US" w:eastAsia="zh-CN" w:bidi="ar"/>
        </w:rPr>
        <w:t xml:space="preserve"> </w:t>
      </w:r>
      <w:r>
        <w:rPr>
          <w:rFonts w:hint="eastAsia" w:ascii="宋体" w:hAnsi="宋体" w:eastAsia="宋体" w:cs="宋体"/>
          <w:kern w:val="0"/>
          <w:sz w:val="18"/>
          <w:szCs w:val="18"/>
          <w:lang w:val="en-US" w:eastAsia="zh-CN" w:bidi="ar"/>
        </w:rPr>
        <w:t>招标人应根据项目具体情况确定各评分因素及评分因素权重分值，并对各评分因素进行细分（如有）、确定各评分因素细分项的分值，各评分因素权重分值合计应为100分。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footnote>
  <w:footnote w:id="15">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lang w:val="en-US"/>
        </w:rPr>
      </w:pPr>
      <w:r>
        <w:rPr>
          <w:rStyle w:val="11"/>
          <w:rFonts w:hint="eastAsia" w:ascii="宋体" w:hAnsi="宋体" w:eastAsia="宋体" w:cs="宋体"/>
          <w:kern w:val="2"/>
          <w:sz w:val="21"/>
          <w:szCs w:val="24"/>
          <w:lang w:val="en-US" w:eastAsia="zh-CN" w:bidi="ar"/>
        </w:rPr>
        <w:footnoteRef/>
      </w:r>
      <w:r>
        <w:rPr>
          <w:rFonts w:hint="eastAsia" w:ascii="宋体" w:hAnsi="宋体" w:eastAsia="宋体" w:cs="宋体"/>
          <w:kern w:val="0"/>
          <w:sz w:val="18"/>
          <w:szCs w:val="18"/>
          <w:lang w:val="en-US" w:eastAsia="zh-CN" w:bidi="ar"/>
        </w:rPr>
        <w:t>招标人应根据项目具体情况确定各评分因素及评分因素权重分值，并对各评分因素进行细分（如有）、确定各评分因素细分项的分值，各评分因素权重分值合计应为100分。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footnote>
  <w:footnote w:id="16">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lang w:val="en-US"/>
        </w:rPr>
      </w:pPr>
      <w:r>
        <w:rPr>
          <w:rStyle w:val="11"/>
          <w:rFonts w:hint="eastAsia" w:ascii="宋体" w:hAnsi="宋体" w:eastAsia="宋体" w:cs="宋体"/>
          <w:kern w:val="2"/>
          <w:sz w:val="21"/>
          <w:szCs w:val="24"/>
          <w:lang w:val="en-US" w:eastAsia="zh-CN" w:bidi="ar"/>
        </w:rPr>
        <w:footnoteRef/>
      </w:r>
      <w:r>
        <w:rPr>
          <w:rFonts w:hint="eastAsia" w:ascii="宋体" w:hAnsi="宋体" w:eastAsia="宋体" w:cs="宋体"/>
          <w:kern w:val="0"/>
          <w:sz w:val="18"/>
          <w:szCs w:val="18"/>
          <w:lang w:val="en-US" w:eastAsia="zh-CN" w:bidi="ar"/>
        </w:rPr>
        <w:t>招标人应根据项目具体情况确定各评分因素及评分因素权重分值，并对各评分因素进行细分（如有）、确定各评分因素细分项的分值，各评分因素权重分值合计应为100分。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34"/>
    <w:footnote w:id="35"/>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NjUyNzljNzFlOGY0YWQyMTZlYmRiY2E5NzVlOTcifQ=="/>
  </w:docVars>
  <w:rsids>
    <w:rsidRoot w:val="00000000"/>
    <w:rsid w:val="305E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paragraph" w:styleId="3">
    <w:name w:val="heading 2"/>
    <w:basedOn w:val="1"/>
    <w:next w:val="1"/>
    <w:link w:val="21"/>
    <w:semiHidden/>
    <w:unhideWhenUsed/>
    <w:qFormat/>
    <w:uiPriority w:val="0"/>
    <w:pPr>
      <w:keepNext/>
      <w:keepLines/>
      <w:widowControl w:val="0"/>
      <w:suppressLineNumbers w:val="0"/>
      <w:spacing w:before="260" w:beforeAutospacing="0" w:after="260" w:afterAutospacing="0" w:line="412" w:lineRule="auto"/>
      <w:ind w:left="0" w:right="0"/>
      <w:jc w:val="both"/>
      <w:outlineLvl w:val="1"/>
    </w:pPr>
    <w:rPr>
      <w:rFonts w:ascii="Arial" w:hAnsi="Arial" w:eastAsia="黑体" w:cs="Times New Roman"/>
      <w:b/>
      <w:bCs/>
      <w:kern w:val="2"/>
      <w:sz w:val="32"/>
      <w:szCs w:val="32"/>
      <w:lang w:val="en-US" w:eastAsia="zh-CN" w:bidi="ar"/>
    </w:rPr>
  </w:style>
  <w:style w:type="paragraph" w:styleId="4">
    <w:name w:val="heading 3"/>
    <w:basedOn w:val="1"/>
    <w:next w:val="1"/>
    <w:link w:val="15"/>
    <w:semiHidden/>
    <w:unhideWhenUsed/>
    <w:qFormat/>
    <w:uiPriority w:val="0"/>
    <w:pPr>
      <w:keepNext/>
      <w:keepLines/>
      <w:widowControl w:val="0"/>
      <w:suppressLineNumbers w:val="0"/>
      <w:spacing w:before="260" w:beforeAutospacing="0" w:after="260" w:afterAutospacing="0" w:line="412" w:lineRule="auto"/>
      <w:ind w:left="0" w:right="0" w:firstLine="137" w:firstLineChars="49"/>
      <w:jc w:val="both"/>
      <w:outlineLvl w:val="2"/>
    </w:pPr>
    <w:rPr>
      <w:rFonts w:hint="eastAsia" w:ascii="黑体" w:hAnsi="宋体" w:eastAsia="黑体" w:cs="黑体"/>
      <w:bCs/>
      <w:kern w:val="2"/>
      <w:sz w:val="28"/>
      <w:szCs w:val="28"/>
      <w:lang w:val="en-US" w:eastAsia="zh-CN" w:bidi="ar"/>
    </w:rPr>
  </w:style>
  <w:style w:type="character" w:default="1" w:styleId="9">
    <w:name w:val="Default Paragraph Font"/>
    <w:semiHidden/>
    <w:uiPriority w:val="0"/>
  </w:style>
  <w:style w:type="table" w:default="1" w:styleId="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Indent 2"/>
    <w:basedOn w:val="1"/>
    <w:link w:val="17"/>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kern w:val="2"/>
      <w:sz w:val="21"/>
      <w:szCs w:val="24"/>
      <w:lang w:val="en-US" w:eastAsia="zh-CN" w:bidi="ar"/>
    </w:rPr>
  </w:style>
  <w:style w:type="paragraph" w:styleId="6">
    <w:name w:val="footnote text"/>
    <w:basedOn w:val="1"/>
    <w:link w:val="19"/>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7">
    <w:name w:val="Normal (Web)"/>
    <w:basedOn w:val="1"/>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character" w:styleId="10">
    <w:name w:val="Hyperlink"/>
    <w:basedOn w:val="9"/>
    <w:uiPriority w:val="0"/>
    <w:rPr>
      <w:color w:val="0000FF"/>
      <w:u w:val="single"/>
    </w:rPr>
  </w:style>
  <w:style w:type="character" w:styleId="11">
    <w:name w:val="footnote reference"/>
    <w:basedOn w:val="9"/>
    <w:uiPriority w:val="0"/>
    <w:rPr>
      <w:vertAlign w:val="superscript"/>
    </w:rPr>
  </w:style>
  <w:style w:type="character" w:customStyle="1" w:styleId="12">
    <w:name w:val="标题 1 字符"/>
    <w:basedOn w:val="9"/>
    <w:uiPriority w:val="0"/>
    <w:rPr>
      <w:b/>
      <w:bCs/>
      <w:kern w:val="44"/>
      <w:sz w:val="44"/>
      <w:szCs w:val="44"/>
    </w:rPr>
  </w:style>
  <w:style w:type="character" w:customStyle="1" w:styleId="13">
    <w:name w:val="标题 1 Char"/>
    <w:basedOn w:val="9"/>
    <w:link w:val="2"/>
    <w:uiPriority w:val="0"/>
    <w:rPr>
      <w:b/>
      <w:bCs/>
      <w:kern w:val="44"/>
      <w:sz w:val="44"/>
      <w:szCs w:val="44"/>
    </w:rPr>
  </w:style>
  <w:style w:type="character" w:customStyle="1" w:styleId="14">
    <w:name w:val="标题 3 字符"/>
    <w:basedOn w:val="9"/>
    <w:uiPriority w:val="0"/>
    <w:rPr>
      <w:b/>
      <w:bCs/>
      <w:kern w:val="2"/>
      <w:sz w:val="32"/>
      <w:szCs w:val="32"/>
    </w:rPr>
  </w:style>
  <w:style w:type="character" w:customStyle="1" w:styleId="15">
    <w:name w:val="标题 3 Char"/>
    <w:basedOn w:val="9"/>
    <w:link w:val="4"/>
    <w:uiPriority w:val="0"/>
    <w:rPr>
      <w:rFonts w:hint="eastAsia" w:ascii="黑体" w:hAnsi="宋体" w:eastAsia="黑体" w:cs="黑体"/>
      <w:bCs/>
      <w:kern w:val="2"/>
      <w:sz w:val="28"/>
      <w:szCs w:val="28"/>
    </w:rPr>
  </w:style>
  <w:style w:type="character" w:customStyle="1" w:styleId="16">
    <w:name w:val="正文文本缩进 2 字符"/>
    <w:basedOn w:val="9"/>
    <w:uiPriority w:val="0"/>
    <w:rPr>
      <w:kern w:val="2"/>
      <w:sz w:val="21"/>
      <w:szCs w:val="24"/>
    </w:rPr>
  </w:style>
  <w:style w:type="character" w:customStyle="1" w:styleId="17">
    <w:name w:val="正文文本缩进 2 Char"/>
    <w:basedOn w:val="9"/>
    <w:link w:val="5"/>
    <w:uiPriority w:val="0"/>
    <w:rPr>
      <w:kern w:val="2"/>
      <w:sz w:val="21"/>
      <w:szCs w:val="24"/>
    </w:rPr>
  </w:style>
  <w:style w:type="character" w:customStyle="1" w:styleId="18">
    <w:name w:val="脚注文本 字符"/>
    <w:basedOn w:val="9"/>
    <w:uiPriority w:val="0"/>
    <w:rPr>
      <w:kern w:val="2"/>
      <w:sz w:val="18"/>
      <w:szCs w:val="18"/>
    </w:rPr>
  </w:style>
  <w:style w:type="character" w:customStyle="1" w:styleId="19">
    <w:name w:val="脚注文本 Char"/>
    <w:basedOn w:val="9"/>
    <w:link w:val="6"/>
    <w:uiPriority w:val="0"/>
    <w:rPr>
      <w:kern w:val="2"/>
      <w:sz w:val="18"/>
      <w:szCs w:val="18"/>
    </w:rPr>
  </w:style>
  <w:style w:type="character" w:customStyle="1" w:styleId="20">
    <w:name w:val="标题 2 字符"/>
    <w:basedOn w:val="9"/>
    <w:uiPriority w:val="0"/>
    <w:rPr>
      <w:rFonts w:ascii="等线 Light" w:hAnsi="等线 Light" w:eastAsia="等线 Light" w:cs="Times New Roman"/>
      <w:b/>
      <w:bCs/>
      <w:kern w:val="2"/>
      <w:sz w:val="32"/>
      <w:szCs w:val="32"/>
    </w:rPr>
  </w:style>
  <w:style w:type="character" w:customStyle="1" w:styleId="21">
    <w:name w:val="标题 2 Char"/>
    <w:basedOn w:val="9"/>
    <w:link w:val="3"/>
    <w:uiPriority w:val="0"/>
    <w:rPr>
      <w:rFonts w:hint="default" w:ascii="Arial" w:hAnsi="Arial" w:eastAsia="黑体" w:cs="Arial"/>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2023-06-21T12:04:16Z</dcterms:created>
  <dc:creator>逸群</dc:creator>
  <cp:lastModifiedBy>逸群</cp:lastModifiedBy>
  <dcterms:modified xsi:type="dcterms:W3CDTF">2023-06-21T12:07:23Z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E3A6C83AB51446859E194C0A1144D0EE_12</vt:lpwstr>
  </property>
</Properties>
</file>